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87EC" w14:textId="71C75B5F" w:rsidR="00AB0F89" w:rsidRDefault="00AB0F89" w:rsidP="0005787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>Winter School on Codicology and Edition of Old Persian Texts</w:t>
      </w:r>
    </w:p>
    <w:p w14:paraId="14FDCBEA" w14:textId="77777777" w:rsidR="00B42014" w:rsidRPr="00AE7B6B" w:rsidRDefault="00B42014" w:rsidP="000C241E">
      <w:pPr>
        <w:spacing w:line="360" w:lineRule="auto"/>
        <w:jc w:val="both"/>
        <w:rPr>
          <w:rFonts w:asciiTheme="majorBidi" w:hAnsiTheme="majorBidi" w:cstheme="majorBidi"/>
        </w:rPr>
      </w:pPr>
    </w:p>
    <w:p w14:paraId="67848B93" w14:textId="0F981CF7" w:rsidR="00B42014" w:rsidRPr="00AE7B6B" w:rsidRDefault="00B42014" w:rsidP="00AB0F89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Objectives:</w:t>
      </w:r>
      <w:r w:rsidR="00755CF5" w:rsidRPr="00AE7B6B">
        <w:rPr>
          <w:rFonts w:asciiTheme="majorBidi" w:hAnsiTheme="majorBidi" w:cstheme="majorBidi"/>
        </w:rPr>
        <w:t xml:space="preserve"> Lecture</w:t>
      </w:r>
      <w:r w:rsidR="00F337C4">
        <w:rPr>
          <w:rFonts w:asciiTheme="majorBidi" w:hAnsiTheme="majorBidi" w:cstheme="majorBidi"/>
        </w:rPr>
        <w:t>r</w:t>
      </w:r>
      <w:r w:rsidRPr="00AE7B6B">
        <w:rPr>
          <w:rFonts w:asciiTheme="majorBidi" w:hAnsiTheme="majorBidi" w:cstheme="majorBidi"/>
        </w:rPr>
        <w:t xml:space="preserve">s, students and those </w:t>
      </w:r>
      <w:r w:rsidR="00755CF5" w:rsidRPr="00AE7B6B">
        <w:rPr>
          <w:rFonts w:asciiTheme="majorBidi" w:hAnsiTheme="majorBidi" w:cstheme="majorBidi"/>
        </w:rPr>
        <w:t xml:space="preserve">who are </w:t>
      </w:r>
      <w:r w:rsidRPr="00AE7B6B">
        <w:rPr>
          <w:rFonts w:asciiTheme="majorBidi" w:hAnsiTheme="majorBidi" w:cstheme="majorBidi"/>
        </w:rPr>
        <w:t xml:space="preserve">interested in Persian </w:t>
      </w:r>
      <w:r w:rsidR="00BC47C2">
        <w:rPr>
          <w:rFonts w:asciiTheme="majorBidi" w:hAnsiTheme="majorBidi" w:cstheme="majorBidi"/>
        </w:rPr>
        <w:t>Language and L</w:t>
      </w:r>
      <w:r w:rsidRPr="00AE7B6B">
        <w:rPr>
          <w:rFonts w:asciiTheme="majorBidi" w:hAnsiTheme="majorBidi" w:cstheme="majorBidi"/>
        </w:rPr>
        <w:t>iterature</w:t>
      </w:r>
      <w:r w:rsidR="00AB0F89">
        <w:rPr>
          <w:rFonts w:asciiTheme="majorBidi" w:hAnsiTheme="majorBidi" w:cstheme="majorBidi"/>
        </w:rPr>
        <w:t xml:space="preserve"> get acquainted </w:t>
      </w:r>
      <w:r w:rsidRPr="00AE7B6B">
        <w:rPr>
          <w:rFonts w:asciiTheme="majorBidi" w:hAnsiTheme="majorBidi" w:cstheme="majorBidi"/>
        </w:rPr>
        <w:t xml:space="preserve">with the Islamic-Iranian </w:t>
      </w:r>
      <w:r w:rsidR="00BC47C2">
        <w:rPr>
          <w:rFonts w:asciiTheme="majorBidi" w:hAnsiTheme="majorBidi" w:cstheme="majorBidi"/>
        </w:rPr>
        <w:t>W</w:t>
      </w:r>
      <w:r w:rsidRPr="00AE7B6B">
        <w:rPr>
          <w:rFonts w:asciiTheme="majorBidi" w:hAnsiTheme="majorBidi" w:cstheme="majorBidi"/>
        </w:rPr>
        <w:t xml:space="preserve">ritten </w:t>
      </w:r>
      <w:r w:rsidR="00BC47C2">
        <w:rPr>
          <w:rFonts w:asciiTheme="majorBidi" w:hAnsiTheme="majorBidi" w:cstheme="majorBidi"/>
        </w:rPr>
        <w:t>H</w:t>
      </w:r>
      <w:r w:rsidRPr="00AE7B6B">
        <w:rPr>
          <w:rFonts w:asciiTheme="majorBidi" w:hAnsiTheme="majorBidi" w:cstheme="majorBidi"/>
        </w:rPr>
        <w:t>eritage, which exists in the form of manuscripts all over the world.</w:t>
      </w:r>
      <w:r w:rsidR="002A244B" w:rsidRPr="00AE7B6B">
        <w:rPr>
          <w:rFonts w:asciiTheme="majorBidi" w:hAnsiTheme="majorBidi" w:cstheme="majorBidi"/>
        </w:rPr>
        <w:t xml:space="preserve"> Hopefully, this introductory acquaintance paves the path to the recognition, revival, and publication of this precious heritage in the form of books, articles, and dissertations</w:t>
      </w:r>
      <w:r w:rsidRPr="00AE7B6B">
        <w:rPr>
          <w:rFonts w:asciiTheme="majorBidi" w:hAnsiTheme="majorBidi" w:cstheme="majorBidi"/>
        </w:rPr>
        <w:t xml:space="preserve">. </w:t>
      </w:r>
      <w:r w:rsidR="00AF0EB2" w:rsidRPr="00AE7B6B">
        <w:rPr>
          <w:rFonts w:asciiTheme="majorBidi" w:hAnsiTheme="majorBidi" w:cstheme="majorBidi"/>
        </w:rPr>
        <w:t xml:space="preserve">It is noteworthy that the </w:t>
      </w:r>
      <w:r w:rsidR="00F337C4">
        <w:rPr>
          <w:rFonts w:asciiTheme="majorBidi" w:hAnsiTheme="majorBidi" w:cstheme="majorBidi"/>
        </w:rPr>
        <w:t>rich</w:t>
      </w:r>
      <w:r w:rsidR="00AF0EB2" w:rsidRPr="00AE7B6B">
        <w:rPr>
          <w:rFonts w:asciiTheme="majorBidi" w:hAnsiTheme="majorBidi" w:cstheme="majorBidi"/>
        </w:rPr>
        <w:t xml:space="preserve"> Islamic-Iranian culture has been spread all over the world through these manuscripts for centuries</w:t>
      </w:r>
      <w:r w:rsidR="00AB0F89">
        <w:rPr>
          <w:rFonts w:asciiTheme="majorBidi" w:hAnsiTheme="majorBidi" w:cstheme="majorBidi"/>
        </w:rPr>
        <w:t xml:space="preserve">; </w:t>
      </w:r>
      <w:r w:rsidR="00AF0EB2" w:rsidRPr="00AE7B6B">
        <w:rPr>
          <w:rFonts w:asciiTheme="majorBidi" w:hAnsiTheme="majorBidi" w:cstheme="majorBidi"/>
        </w:rPr>
        <w:t>however, many of them are still unknown. In recent years, the neighboring countries’ researchers of the region have expressed interest in identifying and introducing them.</w:t>
      </w:r>
    </w:p>
    <w:p w14:paraId="62EB6FC0" w14:textId="77777777" w:rsidR="00B42014" w:rsidRPr="00AE7B6B" w:rsidRDefault="00B42014" w:rsidP="000C241E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Audience:</w:t>
      </w:r>
      <w:r w:rsidRPr="00AE7B6B">
        <w:rPr>
          <w:rFonts w:asciiTheme="majorBidi" w:hAnsiTheme="majorBidi" w:cstheme="majorBidi"/>
        </w:rPr>
        <w:t xml:space="preserve"> All those interested in Islamic-Iranian written heritage, </w:t>
      </w:r>
      <w:r w:rsidR="00B748D7" w:rsidRPr="00AE7B6B">
        <w:rPr>
          <w:rFonts w:asciiTheme="majorBidi" w:hAnsiTheme="majorBidi" w:cstheme="majorBidi"/>
        </w:rPr>
        <w:t>especially lecturers</w:t>
      </w:r>
      <w:r w:rsidRPr="00AE7B6B">
        <w:rPr>
          <w:rFonts w:asciiTheme="majorBidi" w:hAnsiTheme="majorBidi" w:cstheme="majorBidi"/>
        </w:rPr>
        <w:t xml:space="preserve"> and students.</w:t>
      </w:r>
    </w:p>
    <w:p w14:paraId="7D2B016C" w14:textId="77777777" w:rsidR="00B42014" w:rsidRPr="00AE7B6B" w:rsidRDefault="00B42014" w:rsidP="00B748D7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Required skills:</w:t>
      </w:r>
      <w:r w:rsidR="00B748D7" w:rsidRPr="00AE7B6B">
        <w:rPr>
          <w:rFonts w:asciiTheme="majorBidi" w:hAnsiTheme="majorBidi" w:cstheme="majorBidi"/>
        </w:rPr>
        <w:t xml:space="preserve"> Advanced level of Persian language </w:t>
      </w:r>
      <w:r w:rsidRPr="00AE7B6B">
        <w:rPr>
          <w:rFonts w:asciiTheme="majorBidi" w:hAnsiTheme="majorBidi" w:cstheme="majorBidi"/>
        </w:rPr>
        <w:t>(reading, writing, listening and speaking).</w:t>
      </w:r>
    </w:p>
    <w:p w14:paraId="75E282EB" w14:textId="77777777" w:rsidR="00B42014" w:rsidRPr="00AE7B6B" w:rsidRDefault="00CA0CA2" w:rsidP="00CA0CA2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Date:</w:t>
      </w:r>
      <w:r w:rsidR="00B42014" w:rsidRPr="00AE7B6B">
        <w:rPr>
          <w:rFonts w:asciiTheme="majorBidi" w:hAnsiTheme="majorBidi" w:cstheme="majorBidi"/>
        </w:rPr>
        <w:t xml:space="preserve"> 1 Bahman</w:t>
      </w:r>
      <w:r w:rsidR="005D258D" w:rsidRPr="00AE7B6B">
        <w:rPr>
          <w:rFonts w:asciiTheme="majorBidi" w:hAnsiTheme="majorBidi" w:cstheme="majorBidi"/>
        </w:rPr>
        <w:t xml:space="preserve">-28 </w:t>
      </w:r>
      <w:proofErr w:type="spellStart"/>
      <w:r w:rsidR="005D258D" w:rsidRPr="00AE7B6B">
        <w:rPr>
          <w:rFonts w:asciiTheme="majorBidi" w:hAnsiTheme="majorBidi" w:cstheme="majorBidi"/>
        </w:rPr>
        <w:t>Esfand</w:t>
      </w:r>
      <w:proofErr w:type="spellEnd"/>
      <w:r w:rsidR="00B42014" w:rsidRPr="00AE7B6B">
        <w:rPr>
          <w:rFonts w:asciiTheme="majorBidi" w:hAnsiTheme="majorBidi" w:cstheme="majorBidi"/>
        </w:rPr>
        <w:t xml:space="preserve"> 1402 </w:t>
      </w:r>
      <w:r w:rsidR="005D258D" w:rsidRPr="00AE7B6B">
        <w:rPr>
          <w:rFonts w:asciiTheme="majorBidi" w:hAnsiTheme="majorBidi" w:cstheme="majorBidi"/>
        </w:rPr>
        <w:t>/ 21 January-</w:t>
      </w:r>
      <w:r w:rsidR="00B42014" w:rsidRPr="00AE7B6B">
        <w:rPr>
          <w:rFonts w:asciiTheme="majorBidi" w:hAnsiTheme="majorBidi" w:cstheme="majorBidi"/>
        </w:rPr>
        <w:t>18 March 2024</w:t>
      </w:r>
      <w:r w:rsidR="00133BE9" w:rsidRPr="00AE7B6B">
        <w:rPr>
          <w:rFonts w:asciiTheme="majorBidi" w:hAnsiTheme="majorBidi" w:cstheme="majorBidi"/>
        </w:rPr>
        <w:t>.</w:t>
      </w:r>
    </w:p>
    <w:p w14:paraId="0DC566CA" w14:textId="77777777" w:rsidR="00B42014" w:rsidRPr="00AE7B6B" w:rsidRDefault="00B42014" w:rsidP="000C241E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Course fee:</w:t>
      </w:r>
      <w:r w:rsidRPr="00AE7B6B">
        <w:rPr>
          <w:rFonts w:asciiTheme="majorBidi" w:hAnsiTheme="majorBidi" w:cstheme="majorBidi"/>
        </w:rPr>
        <w:t xml:space="preserve"> </w:t>
      </w:r>
      <w:r w:rsidR="001B4E23" w:rsidRPr="00AE7B6B">
        <w:rPr>
          <w:rFonts w:asciiTheme="majorBidi" w:hAnsiTheme="majorBidi" w:cstheme="majorBidi"/>
        </w:rPr>
        <w:t>75 €</w:t>
      </w:r>
    </w:p>
    <w:p w14:paraId="6904F8C5" w14:textId="77777777" w:rsidR="00B42014" w:rsidRPr="00AE7B6B" w:rsidRDefault="00D72C3C" w:rsidP="000C241E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>Accommodation C</w:t>
      </w:r>
      <w:r w:rsidR="00B42014" w:rsidRPr="00AE7B6B">
        <w:rPr>
          <w:rFonts w:asciiTheme="majorBidi" w:hAnsiTheme="majorBidi" w:cstheme="majorBidi"/>
          <w:b/>
          <w:bCs/>
        </w:rPr>
        <w:t>osts:</w:t>
      </w:r>
      <w:r w:rsidRPr="00AE7B6B">
        <w:rPr>
          <w:rFonts w:asciiTheme="majorBidi" w:hAnsiTheme="majorBidi" w:cstheme="majorBidi"/>
          <w:b/>
          <w:bCs/>
        </w:rPr>
        <w:t xml:space="preserve"> </w:t>
      </w:r>
      <w:r w:rsidRPr="00AE7B6B">
        <w:rPr>
          <w:rFonts w:asciiTheme="majorBidi" w:hAnsiTheme="majorBidi" w:cstheme="majorBidi"/>
        </w:rPr>
        <w:t>40 € for</w:t>
      </w:r>
      <w:r w:rsidR="00B42014" w:rsidRPr="00AE7B6B">
        <w:rPr>
          <w:rFonts w:asciiTheme="majorBidi" w:hAnsiTheme="majorBidi" w:cstheme="majorBidi"/>
        </w:rPr>
        <w:t xml:space="preserve"> two months of accommo</w:t>
      </w:r>
      <w:r w:rsidRPr="00AE7B6B">
        <w:rPr>
          <w:rFonts w:asciiTheme="majorBidi" w:hAnsiTheme="majorBidi" w:cstheme="majorBidi"/>
        </w:rPr>
        <w:t xml:space="preserve">dation in student </w:t>
      </w:r>
      <w:r w:rsidR="00133BE9" w:rsidRPr="00AE7B6B">
        <w:rPr>
          <w:rFonts w:asciiTheme="majorBidi" w:hAnsiTheme="majorBidi" w:cstheme="majorBidi"/>
        </w:rPr>
        <w:t>dormitory.</w:t>
      </w:r>
      <w:r w:rsidRPr="00AE7B6B">
        <w:rPr>
          <w:rFonts w:asciiTheme="majorBidi" w:hAnsiTheme="majorBidi" w:cstheme="majorBidi"/>
        </w:rPr>
        <w:t xml:space="preserve"> </w:t>
      </w:r>
    </w:p>
    <w:p w14:paraId="7EC88FE7" w14:textId="77777777" w:rsidR="00B42014" w:rsidRPr="00AE7B6B" w:rsidRDefault="00B42014" w:rsidP="000C241E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  <w:b/>
          <w:bCs/>
        </w:rPr>
        <w:t xml:space="preserve">Student </w:t>
      </w:r>
      <w:r w:rsidR="00133BE9" w:rsidRPr="00AE7B6B">
        <w:rPr>
          <w:rFonts w:asciiTheme="majorBidi" w:hAnsiTheme="majorBidi" w:cstheme="majorBidi"/>
          <w:b/>
          <w:bCs/>
        </w:rPr>
        <w:t>Meal Fee:</w:t>
      </w:r>
      <w:r w:rsidR="00133BE9" w:rsidRPr="00AE7B6B">
        <w:rPr>
          <w:rFonts w:asciiTheme="majorBidi" w:hAnsiTheme="majorBidi" w:cstheme="majorBidi"/>
        </w:rPr>
        <w:t xml:space="preserve"> 3 € per</w:t>
      </w:r>
      <w:r w:rsidRPr="00AE7B6B">
        <w:rPr>
          <w:rFonts w:asciiTheme="majorBidi" w:hAnsiTheme="majorBidi" w:cstheme="majorBidi"/>
        </w:rPr>
        <w:t xml:space="preserve"> meal.</w:t>
      </w:r>
    </w:p>
    <w:p w14:paraId="6F459829" w14:textId="06E310AD" w:rsidR="00B42014" w:rsidRPr="00AE7B6B" w:rsidRDefault="00B42014" w:rsidP="00AB0F89">
      <w:pPr>
        <w:spacing w:line="360" w:lineRule="auto"/>
        <w:jc w:val="both"/>
        <w:rPr>
          <w:rFonts w:asciiTheme="majorBidi" w:hAnsiTheme="majorBidi" w:cstheme="majorBidi"/>
        </w:rPr>
      </w:pPr>
      <w:r w:rsidRPr="00AE7B6B">
        <w:rPr>
          <w:rFonts w:asciiTheme="majorBidi" w:hAnsiTheme="majorBidi" w:cstheme="majorBidi"/>
        </w:rPr>
        <w:t>(</w:t>
      </w:r>
      <w:r w:rsidR="00724F85" w:rsidRPr="00AE7B6B">
        <w:rPr>
          <w:rFonts w:asciiTheme="majorBidi" w:hAnsiTheme="majorBidi" w:cstheme="majorBidi"/>
        </w:rPr>
        <w:t>After being approved by the university</w:t>
      </w:r>
      <w:r w:rsidR="00AB0F89">
        <w:rPr>
          <w:rFonts w:asciiTheme="majorBidi" w:hAnsiTheme="majorBidi" w:cstheme="majorBidi"/>
        </w:rPr>
        <w:t xml:space="preserve"> chancellor,</w:t>
      </w:r>
      <w:r w:rsidR="00724F85" w:rsidRPr="00AE7B6B">
        <w:rPr>
          <w:rFonts w:asciiTheme="majorBidi" w:hAnsiTheme="majorBidi" w:cstheme="majorBidi"/>
        </w:rPr>
        <w:t xml:space="preserve"> t</w:t>
      </w:r>
      <w:r w:rsidRPr="00AE7B6B">
        <w:rPr>
          <w:rFonts w:asciiTheme="majorBidi" w:hAnsiTheme="majorBidi" w:cstheme="majorBidi"/>
        </w:rPr>
        <w:t xml:space="preserve">hese services can be provided free of charge to foreign universities that have a bilateral cooperation agreement with </w:t>
      </w:r>
      <w:proofErr w:type="spellStart"/>
      <w:r w:rsidRPr="00AE7B6B">
        <w:rPr>
          <w:rFonts w:asciiTheme="majorBidi" w:hAnsiTheme="majorBidi" w:cstheme="majorBidi"/>
        </w:rPr>
        <w:t>Sha</w:t>
      </w:r>
      <w:r w:rsidR="00695028" w:rsidRPr="00AE7B6B">
        <w:rPr>
          <w:rFonts w:asciiTheme="majorBidi" w:hAnsiTheme="majorBidi" w:cstheme="majorBidi"/>
        </w:rPr>
        <w:t>hid</w:t>
      </w:r>
      <w:proofErr w:type="spellEnd"/>
      <w:r w:rsidR="00695028" w:rsidRPr="00AE7B6B">
        <w:rPr>
          <w:rFonts w:asciiTheme="majorBidi" w:hAnsiTheme="majorBidi" w:cstheme="majorBidi"/>
        </w:rPr>
        <w:t xml:space="preserve"> </w:t>
      </w:r>
      <w:proofErr w:type="spellStart"/>
      <w:r w:rsidR="00695028" w:rsidRPr="00AE7B6B">
        <w:rPr>
          <w:rFonts w:asciiTheme="majorBidi" w:hAnsiTheme="majorBidi" w:cstheme="majorBidi"/>
        </w:rPr>
        <w:t>Chamran</w:t>
      </w:r>
      <w:proofErr w:type="spellEnd"/>
      <w:r w:rsidR="00695028" w:rsidRPr="00AE7B6B">
        <w:rPr>
          <w:rFonts w:asciiTheme="majorBidi" w:hAnsiTheme="majorBidi" w:cstheme="majorBidi"/>
        </w:rPr>
        <w:t xml:space="preserve"> University of Ahvaz</w:t>
      </w:r>
      <w:r w:rsidR="00DB1B64" w:rsidRPr="00AE7B6B">
        <w:rPr>
          <w:rFonts w:asciiTheme="majorBidi" w:hAnsiTheme="majorBidi" w:cstheme="majorBidi"/>
        </w:rPr>
        <w:t>.</w:t>
      </w:r>
      <w:r w:rsidRPr="00AE7B6B">
        <w:rPr>
          <w:rFonts w:asciiTheme="majorBidi" w:hAnsiTheme="majorBidi" w:cstheme="majorBidi"/>
        </w:rPr>
        <w:t>)</w:t>
      </w:r>
    </w:p>
    <w:p w14:paraId="5BEB57DA" w14:textId="77777777" w:rsidR="00B42014" w:rsidRPr="00AE7B6B" w:rsidRDefault="00B42014" w:rsidP="000C241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E7B6B">
        <w:rPr>
          <w:rFonts w:asciiTheme="majorBidi" w:hAnsiTheme="majorBidi" w:cstheme="majorBidi"/>
          <w:b/>
          <w:bCs/>
        </w:rPr>
        <w:t xml:space="preserve">Lecturer: Dr. Ehsan </w:t>
      </w:r>
      <w:proofErr w:type="spellStart"/>
      <w:r w:rsidRPr="00AE7B6B">
        <w:rPr>
          <w:rFonts w:asciiTheme="majorBidi" w:hAnsiTheme="majorBidi" w:cstheme="majorBidi"/>
          <w:b/>
          <w:bCs/>
        </w:rPr>
        <w:t>Pourabrisham</w:t>
      </w:r>
      <w:proofErr w:type="spellEnd"/>
      <w:r w:rsidRPr="00AE7B6B">
        <w:rPr>
          <w:rFonts w:asciiTheme="majorBidi" w:hAnsiTheme="majorBidi" w:cstheme="majorBidi"/>
          <w:b/>
          <w:bCs/>
        </w:rPr>
        <w:t xml:space="preserve">, faculty member of </w:t>
      </w:r>
      <w:proofErr w:type="spellStart"/>
      <w:r w:rsidRPr="00AE7B6B">
        <w:rPr>
          <w:rFonts w:asciiTheme="majorBidi" w:hAnsiTheme="majorBidi" w:cstheme="majorBidi"/>
          <w:b/>
          <w:bCs/>
        </w:rPr>
        <w:t>Shahid</w:t>
      </w:r>
      <w:proofErr w:type="spellEnd"/>
      <w:r w:rsidRPr="00AE7B6B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AE7B6B">
        <w:rPr>
          <w:rFonts w:asciiTheme="majorBidi" w:hAnsiTheme="majorBidi" w:cstheme="majorBidi"/>
          <w:b/>
          <w:bCs/>
        </w:rPr>
        <w:t>Chamran</w:t>
      </w:r>
      <w:proofErr w:type="spellEnd"/>
      <w:r w:rsidRPr="00AE7B6B">
        <w:rPr>
          <w:rFonts w:asciiTheme="majorBidi" w:hAnsiTheme="majorBidi" w:cstheme="majorBidi"/>
          <w:b/>
          <w:bCs/>
        </w:rPr>
        <w:t xml:space="preserve"> University of Ahvaz</w:t>
      </w:r>
    </w:p>
    <w:p w14:paraId="6E9622E1" w14:textId="75558312" w:rsidR="00F15BF0" w:rsidRPr="00AE7B6B" w:rsidRDefault="00F15BF0" w:rsidP="000C241E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AE7B6B">
        <w:rPr>
          <w:rFonts w:asciiTheme="majorBidi" w:hAnsiTheme="majorBidi" w:cstheme="majorBidi"/>
          <w:b/>
          <w:bCs/>
        </w:rPr>
        <w:t xml:space="preserve">Summary of </w:t>
      </w:r>
      <w:r w:rsidR="009A253E">
        <w:rPr>
          <w:rFonts w:asciiTheme="majorBidi" w:hAnsiTheme="majorBidi" w:cstheme="majorBidi"/>
          <w:b/>
          <w:bCs/>
        </w:rPr>
        <w:t xml:space="preserve">the </w:t>
      </w:r>
      <w:r w:rsidRPr="00AE7B6B">
        <w:rPr>
          <w:rFonts w:asciiTheme="majorBidi" w:hAnsiTheme="majorBidi" w:cstheme="majorBidi"/>
          <w:b/>
          <w:bCs/>
        </w:rPr>
        <w:t>Lecturer’s Research Portfolio:</w:t>
      </w:r>
    </w:p>
    <w:p w14:paraId="10D67D64" w14:textId="77777777" w:rsidR="00771661" w:rsidRPr="00AE7B6B" w:rsidRDefault="00771661" w:rsidP="00BC47C2">
      <w:pPr>
        <w:spacing w:line="360" w:lineRule="auto"/>
        <w:ind w:left="720" w:hanging="720"/>
        <w:jc w:val="both"/>
        <w:rPr>
          <w:rFonts w:asciiTheme="majorBidi" w:hAnsiTheme="majorBidi" w:cstheme="majorBidi"/>
        </w:rPr>
      </w:pPr>
      <w:proofErr w:type="spellStart"/>
      <w:r w:rsidRPr="00AE7B6B">
        <w:rPr>
          <w:rFonts w:asciiTheme="majorBidi" w:hAnsiTheme="majorBidi" w:cstheme="majorBidi"/>
        </w:rPr>
        <w:t>Pourabrisham</w:t>
      </w:r>
      <w:proofErr w:type="spellEnd"/>
      <w:r w:rsidRPr="00AE7B6B">
        <w:rPr>
          <w:rFonts w:asciiTheme="majorBidi" w:hAnsiTheme="majorBidi" w:cstheme="majorBidi"/>
        </w:rPr>
        <w:t xml:space="preserve"> E. (</w:t>
      </w:r>
      <w:proofErr w:type="gramStart"/>
      <w:r w:rsidRPr="00AE7B6B">
        <w:rPr>
          <w:rFonts w:asciiTheme="majorBidi" w:hAnsiTheme="majorBidi" w:cstheme="majorBidi"/>
        </w:rPr>
        <w:t>ed</w:t>
      </w:r>
      <w:proofErr w:type="gramEnd"/>
      <w:r w:rsidRPr="00AE7B6B">
        <w:rPr>
          <w:rFonts w:asciiTheme="majorBidi" w:hAnsiTheme="majorBidi" w:cstheme="majorBidi"/>
        </w:rPr>
        <w:t xml:space="preserve">.). </w:t>
      </w:r>
      <w:proofErr w:type="spellStart"/>
      <w:r w:rsidRPr="00AE7B6B">
        <w:rPr>
          <w:rFonts w:asciiTheme="majorBidi" w:hAnsiTheme="majorBidi" w:cstheme="majorBidi"/>
          <w:i/>
          <w:iCs/>
        </w:rPr>
        <w:t>Arbaiin</w:t>
      </w:r>
      <w:proofErr w:type="spellEnd"/>
      <w:r w:rsidRPr="00AE7B6B">
        <w:rPr>
          <w:rFonts w:asciiTheme="majorBidi" w:hAnsiTheme="majorBidi" w:cstheme="majorBidi"/>
          <w:i/>
          <w:iCs/>
        </w:rPr>
        <w:t xml:space="preserve"> al-</w:t>
      </w:r>
      <w:proofErr w:type="spellStart"/>
      <w:r w:rsidRPr="00AE7B6B">
        <w:rPr>
          <w:rFonts w:asciiTheme="majorBidi" w:hAnsiTheme="majorBidi" w:cstheme="majorBidi"/>
          <w:i/>
          <w:iCs/>
        </w:rPr>
        <w:t>Alâi</w:t>
      </w:r>
      <w:proofErr w:type="spellEnd"/>
      <w:r w:rsidRPr="00AE7B6B">
        <w:rPr>
          <w:rFonts w:asciiTheme="majorBidi" w:hAnsiTheme="majorBidi" w:cstheme="majorBidi"/>
          <w:i/>
          <w:iCs/>
        </w:rPr>
        <w:t xml:space="preserve"> fi </w:t>
      </w:r>
      <w:proofErr w:type="spellStart"/>
      <w:r w:rsidRPr="00AE7B6B">
        <w:rPr>
          <w:rFonts w:asciiTheme="majorBidi" w:hAnsiTheme="majorBidi" w:cstheme="majorBidi"/>
          <w:i/>
          <w:iCs/>
        </w:rPr>
        <w:t>Kalâm</w:t>
      </w:r>
      <w:proofErr w:type="spellEnd"/>
      <w:r w:rsidRPr="00AE7B6B">
        <w:rPr>
          <w:rFonts w:asciiTheme="majorBidi" w:hAnsiTheme="majorBidi" w:cstheme="majorBidi"/>
          <w:i/>
          <w:iCs/>
        </w:rPr>
        <w:t xml:space="preserve"> al-Ali</w:t>
      </w:r>
      <w:r w:rsidRPr="00AE7B6B">
        <w:rPr>
          <w:rFonts w:asciiTheme="majorBidi" w:hAnsiTheme="majorBidi" w:cstheme="majorBidi"/>
        </w:rPr>
        <w:t xml:space="preserve">. Tehran: </w:t>
      </w:r>
      <w:proofErr w:type="spellStart"/>
      <w:r w:rsidRPr="00AE7B6B">
        <w:rPr>
          <w:rFonts w:asciiTheme="majorBidi" w:hAnsiTheme="majorBidi" w:cstheme="majorBidi"/>
        </w:rPr>
        <w:t>Miras</w:t>
      </w:r>
      <w:proofErr w:type="spellEnd"/>
      <w:r w:rsidRPr="00AE7B6B">
        <w:rPr>
          <w:rFonts w:asciiTheme="majorBidi" w:hAnsiTheme="majorBidi" w:cstheme="majorBidi"/>
        </w:rPr>
        <w:t xml:space="preserve">-e </w:t>
      </w:r>
      <w:proofErr w:type="spellStart"/>
      <w:r w:rsidRPr="00AE7B6B">
        <w:rPr>
          <w:rFonts w:asciiTheme="majorBidi" w:hAnsiTheme="majorBidi" w:cstheme="majorBidi"/>
        </w:rPr>
        <w:t>Maktoob</w:t>
      </w:r>
      <w:proofErr w:type="spellEnd"/>
      <w:r w:rsidRPr="00AE7B6B">
        <w:rPr>
          <w:rFonts w:asciiTheme="majorBidi" w:hAnsiTheme="majorBidi" w:cstheme="majorBidi"/>
        </w:rPr>
        <w:t>. 2017.</w:t>
      </w:r>
    </w:p>
    <w:p w14:paraId="572C7969" w14:textId="535C80AC" w:rsidR="00FA709D" w:rsidRDefault="00BD54F0" w:rsidP="00BC47C2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AE7B6B">
        <w:rPr>
          <w:rFonts w:asciiTheme="majorBidi" w:hAnsiTheme="majorBidi" w:cstheme="majorBidi"/>
        </w:rPr>
        <w:t>Rastipour</w:t>
      </w:r>
      <w:proofErr w:type="spellEnd"/>
      <w:r w:rsidRPr="00AE7B6B">
        <w:rPr>
          <w:rFonts w:asciiTheme="majorBidi" w:hAnsiTheme="majorBidi" w:cstheme="majorBidi"/>
        </w:rPr>
        <w:t xml:space="preserve"> </w:t>
      </w:r>
      <w:r w:rsidR="00695B72" w:rsidRPr="00AE7B6B">
        <w:rPr>
          <w:rFonts w:asciiTheme="majorBidi" w:hAnsiTheme="majorBidi" w:cstheme="majorBidi"/>
        </w:rPr>
        <w:t>M</w:t>
      </w:r>
      <w:r w:rsidRPr="00AE7B6B">
        <w:rPr>
          <w:rFonts w:asciiTheme="majorBidi" w:hAnsiTheme="majorBidi" w:cstheme="majorBidi"/>
        </w:rPr>
        <w:t xml:space="preserve">. and </w:t>
      </w:r>
      <w:proofErr w:type="spellStart"/>
      <w:r w:rsidRPr="00AE7B6B">
        <w:rPr>
          <w:rFonts w:asciiTheme="majorBidi" w:hAnsiTheme="majorBidi" w:cstheme="majorBidi"/>
        </w:rPr>
        <w:t>Pourabrisham</w:t>
      </w:r>
      <w:proofErr w:type="spellEnd"/>
      <w:r w:rsidRPr="00AE7B6B">
        <w:rPr>
          <w:rFonts w:asciiTheme="majorBidi" w:hAnsiTheme="majorBidi" w:cstheme="majorBidi"/>
        </w:rPr>
        <w:t xml:space="preserve"> </w:t>
      </w:r>
      <w:r w:rsidR="00B37C92" w:rsidRPr="00AE7B6B">
        <w:rPr>
          <w:rFonts w:asciiTheme="majorBidi" w:hAnsiTheme="majorBidi" w:cstheme="majorBidi"/>
        </w:rPr>
        <w:t>E</w:t>
      </w:r>
      <w:r w:rsidRPr="00AE7B6B">
        <w:rPr>
          <w:rFonts w:asciiTheme="majorBidi" w:hAnsiTheme="majorBidi" w:cstheme="majorBidi"/>
        </w:rPr>
        <w:t>. (</w:t>
      </w:r>
      <w:proofErr w:type="gramStart"/>
      <w:r w:rsidRPr="00AE7B6B">
        <w:rPr>
          <w:rFonts w:asciiTheme="majorBidi" w:hAnsiTheme="majorBidi" w:cstheme="majorBidi"/>
        </w:rPr>
        <w:t>ed</w:t>
      </w:r>
      <w:proofErr w:type="gramEnd"/>
      <w:r w:rsidRPr="00AE7B6B">
        <w:rPr>
          <w:rFonts w:asciiTheme="majorBidi" w:hAnsiTheme="majorBidi" w:cstheme="majorBidi"/>
        </w:rPr>
        <w:t xml:space="preserve">.). </w:t>
      </w:r>
      <w:proofErr w:type="spellStart"/>
      <w:r w:rsidR="00B42014" w:rsidRPr="00AE7B6B">
        <w:rPr>
          <w:rFonts w:asciiTheme="majorBidi" w:hAnsiTheme="majorBidi" w:cstheme="majorBidi"/>
        </w:rPr>
        <w:t>G</w:t>
      </w:r>
      <w:r w:rsidR="002C12EF" w:rsidRPr="00AE7B6B">
        <w:rPr>
          <w:rFonts w:asciiTheme="majorBidi" w:hAnsiTheme="majorBidi" w:cstheme="majorBidi"/>
          <w:lang w:bidi="fa-IR"/>
        </w:rPr>
        <w:t>hiyath</w:t>
      </w:r>
      <w:proofErr w:type="spellEnd"/>
      <w:r w:rsidR="002C12EF" w:rsidRPr="00AE7B6B">
        <w:rPr>
          <w:rFonts w:asciiTheme="majorBidi" w:hAnsiTheme="majorBidi" w:cstheme="majorBidi"/>
        </w:rPr>
        <w:t xml:space="preserve"> al</w:t>
      </w:r>
      <w:r w:rsidR="00D22E7D" w:rsidRPr="00AE7B6B">
        <w:rPr>
          <w:rFonts w:asciiTheme="majorBidi" w:hAnsiTheme="majorBidi" w:cstheme="majorBidi"/>
        </w:rPr>
        <w:t>-Din</w:t>
      </w:r>
      <w:r w:rsidR="00B42014" w:rsidRPr="00AE7B6B">
        <w:rPr>
          <w:rFonts w:asciiTheme="majorBidi" w:hAnsiTheme="majorBidi" w:cstheme="majorBidi"/>
        </w:rPr>
        <w:t xml:space="preserve"> </w:t>
      </w:r>
      <w:proofErr w:type="spellStart"/>
      <w:r w:rsidR="00B42014" w:rsidRPr="00AE7B6B">
        <w:rPr>
          <w:rFonts w:asciiTheme="majorBidi" w:hAnsiTheme="majorBidi" w:cstheme="majorBidi"/>
        </w:rPr>
        <w:t>K</w:t>
      </w:r>
      <w:r w:rsidR="002C12EF" w:rsidRPr="00AE7B6B">
        <w:rPr>
          <w:rFonts w:asciiTheme="majorBidi" w:hAnsiTheme="majorBidi" w:cstheme="majorBidi"/>
        </w:rPr>
        <w:t>u</w:t>
      </w:r>
      <w:r w:rsidR="00B42014" w:rsidRPr="00AE7B6B">
        <w:rPr>
          <w:rFonts w:asciiTheme="majorBidi" w:hAnsiTheme="majorBidi" w:cstheme="majorBidi"/>
        </w:rPr>
        <w:t>j</w:t>
      </w:r>
      <w:r w:rsidR="002C12EF" w:rsidRPr="00AE7B6B">
        <w:rPr>
          <w:rFonts w:asciiTheme="majorBidi" w:hAnsiTheme="majorBidi" w:cstheme="majorBidi"/>
        </w:rPr>
        <w:t>uji</w:t>
      </w:r>
      <w:proofErr w:type="spellEnd"/>
      <w:r w:rsidR="00C161E3" w:rsidRPr="00AE7B6B">
        <w:rPr>
          <w:rFonts w:asciiTheme="majorBidi" w:hAnsiTheme="majorBidi" w:cstheme="majorBidi"/>
        </w:rPr>
        <w:t>.</w:t>
      </w:r>
      <w:r w:rsidR="00060349" w:rsidRPr="00AE7B6B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060349" w:rsidRPr="00AE7B6B">
        <w:rPr>
          <w:rFonts w:asciiTheme="majorBidi" w:hAnsiTheme="majorBidi" w:cstheme="majorBidi"/>
          <w:i/>
          <w:iCs/>
        </w:rPr>
        <w:t>Div</w:t>
      </w:r>
      <w:r w:rsidR="00032AB5" w:rsidRPr="00AE7B6B">
        <w:rPr>
          <w:rFonts w:asciiTheme="majorBidi" w:hAnsiTheme="majorBidi" w:cstheme="majorBidi"/>
          <w:i/>
          <w:iCs/>
        </w:rPr>
        <w:t>â</w:t>
      </w:r>
      <w:r w:rsidR="00060349" w:rsidRPr="00AE7B6B">
        <w:rPr>
          <w:rFonts w:asciiTheme="majorBidi" w:hAnsiTheme="majorBidi" w:cstheme="majorBidi"/>
          <w:i/>
          <w:iCs/>
        </w:rPr>
        <w:t>n</w:t>
      </w:r>
      <w:proofErr w:type="spellEnd"/>
      <w:r w:rsidR="00686F6F" w:rsidRPr="00AE7B6B">
        <w:rPr>
          <w:rFonts w:asciiTheme="majorBidi" w:hAnsiTheme="majorBidi" w:cstheme="majorBidi"/>
        </w:rPr>
        <w:t xml:space="preserve">. Tehran: </w:t>
      </w:r>
      <w:proofErr w:type="spellStart"/>
      <w:r w:rsidR="002C12EF" w:rsidRPr="00AE7B6B">
        <w:rPr>
          <w:rFonts w:asciiTheme="majorBidi" w:hAnsiTheme="majorBidi" w:cstheme="majorBidi"/>
        </w:rPr>
        <w:t>Miras</w:t>
      </w:r>
      <w:proofErr w:type="spellEnd"/>
      <w:r w:rsidR="002C12EF" w:rsidRPr="00AE7B6B">
        <w:rPr>
          <w:rFonts w:asciiTheme="majorBidi" w:hAnsiTheme="majorBidi" w:cstheme="majorBidi"/>
        </w:rPr>
        <w:t xml:space="preserve">-e </w:t>
      </w:r>
      <w:proofErr w:type="spellStart"/>
      <w:r w:rsidR="002C12EF" w:rsidRPr="00AE7B6B">
        <w:rPr>
          <w:rFonts w:asciiTheme="majorBidi" w:hAnsiTheme="majorBidi" w:cstheme="majorBidi"/>
        </w:rPr>
        <w:t>Maktoob</w:t>
      </w:r>
      <w:proofErr w:type="spellEnd"/>
      <w:r w:rsidR="00D87E53" w:rsidRPr="00AE7B6B">
        <w:rPr>
          <w:rFonts w:asciiTheme="majorBidi" w:hAnsiTheme="majorBidi" w:cstheme="majorBidi"/>
        </w:rPr>
        <w:t>. 2016</w:t>
      </w:r>
      <w:r w:rsidR="00B42014" w:rsidRPr="00AE7B6B">
        <w:rPr>
          <w:rFonts w:asciiTheme="majorBidi" w:hAnsiTheme="majorBidi" w:cstheme="majorBidi"/>
        </w:rPr>
        <w:t>.</w:t>
      </w:r>
    </w:p>
    <w:p w14:paraId="599F0F90" w14:textId="11DFCE17" w:rsidR="00BC47C2" w:rsidRPr="00BC47C2" w:rsidRDefault="00BC47C2" w:rsidP="00AB0F8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lastRenderedPageBreak/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“Edition of the Treatise of the </w:t>
      </w:r>
      <w:proofErr w:type="spellStart"/>
      <w:r w:rsidRPr="00BC47C2">
        <w:rPr>
          <w:rFonts w:asciiTheme="majorBidi" w:hAnsiTheme="majorBidi" w:cstheme="majorBidi"/>
        </w:rPr>
        <w:t>Maghâlât</w:t>
      </w:r>
      <w:proofErr w:type="spellEnd"/>
      <w:r w:rsidRPr="00BC47C2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Pr="00BC47C2">
        <w:rPr>
          <w:rFonts w:asciiTheme="majorBidi" w:hAnsiTheme="majorBidi" w:cstheme="majorBidi"/>
        </w:rPr>
        <w:t>va</w:t>
      </w:r>
      <w:proofErr w:type="spellEnd"/>
      <w:proofErr w:type="gramEnd"/>
      <w:r w:rsidRPr="00BC47C2">
        <w:rPr>
          <w:rFonts w:asciiTheme="majorBidi" w:hAnsiTheme="majorBidi" w:cstheme="majorBidi"/>
        </w:rPr>
        <w:t xml:space="preserve"> </w:t>
      </w:r>
      <w:proofErr w:type="spellStart"/>
      <w:r w:rsidRPr="00BC47C2">
        <w:rPr>
          <w:rFonts w:asciiTheme="majorBidi" w:hAnsiTheme="majorBidi" w:cstheme="majorBidi"/>
        </w:rPr>
        <w:t>Maghâmât</w:t>
      </w:r>
      <w:proofErr w:type="spellEnd"/>
      <w:r w:rsidRPr="00BC47C2">
        <w:rPr>
          <w:rFonts w:asciiTheme="majorBidi" w:hAnsiTheme="majorBidi" w:cstheme="majorBidi"/>
        </w:rPr>
        <w:t>-</w:t>
      </w:r>
      <w:r w:rsidR="00AB0F89">
        <w:rPr>
          <w:rFonts w:asciiTheme="majorBidi" w:hAnsiTheme="majorBidi" w:cstheme="majorBidi"/>
        </w:rPr>
        <w:t xml:space="preserve">e </w:t>
      </w:r>
      <w:proofErr w:type="spellStart"/>
      <w:r w:rsidR="00AB0F89">
        <w:rPr>
          <w:rFonts w:asciiTheme="majorBidi" w:hAnsiTheme="majorBidi" w:cstheme="majorBidi"/>
        </w:rPr>
        <w:t>Mashâyekh</w:t>
      </w:r>
      <w:proofErr w:type="spellEnd"/>
      <w:r w:rsidR="00AB0F89">
        <w:rPr>
          <w:rFonts w:asciiTheme="majorBidi" w:hAnsiTheme="majorBidi" w:cstheme="majorBidi"/>
        </w:rPr>
        <w:t xml:space="preserve"> </w:t>
      </w:r>
      <w:proofErr w:type="spellStart"/>
      <w:r w:rsidR="00AB0F89">
        <w:rPr>
          <w:rFonts w:asciiTheme="majorBidi" w:hAnsiTheme="majorBidi" w:cstheme="majorBidi"/>
        </w:rPr>
        <w:t>dar</w:t>
      </w:r>
      <w:proofErr w:type="spellEnd"/>
      <w:r w:rsidR="00AB0F89">
        <w:rPr>
          <w:rFonts w:asciiTheme="majorBidi" w:hAnsiTheme="majorBidi" w:cstheme="majorBidi"/>
        </w:rPr>
        <w:t xml:space="preserve"> </w:t>
      </w:r>
      <w:proofErr w:type="spellStart"/>
      <w:r w:rsidR="00AB0F89">
        <w:rPr>
          <w:rFonts w:asciiTheme="majorBidi" w:hAnsiTheme="majorBidi" w:cstheme="majorBidi"/>
        </w:rPr>
        <w:t>Bâbe</w:t>
      </w:r>
      <w:proofErr w:type="spellEnd"/>
      <w:r w:rsidR="00AB0F89">
        <w:rPr>
          <w:rFonts w:asciiTheme="majorBidi" w:hAnsiTheme="majorBidi" w:cstheme="majorBidi"/>
        </w:rPr>
        <w:t xml:space="preserve"> </w:t>
      </w:r>
      <w:proofErr w:type="spellStart"/>
      <w:r w:rsidR="00AB0F89">
        <w:rPr>
          <w:rFonts w:asciiTheme="majorBidi" w:hAnsiTheme="majorBidi" w:cstheme="majorBidi"/>
        </w:rPr>
        <w:t>Khergheh</w:t>
      </w:r>
      <w:proofErr w:type="spellEnd"/>
      <w:r w:rsidR="00AB0F89">
        <w:rPr>
          <w:rFonts w:asciiTheme="majorBidi" w:hAnsiTheme="majorBidi" w:cstheme="majorBidi"/>
        </w:rPr>
        <w:t xml:space="preserve">”. </w:t>
      </w:r>
      <w:r w:rsidR="00AB0F89" w:rsidRPr="00AB0F89">
        <w:rPr>
          <w:rFonts w:asciiTheme="majorBidi" w:hAnsiTheme="majorBidi" w:cstheme="majorBidi"/>
          <w:i/>
          <w:iCs/>
        </w:rPr>
        <w:t>The Collection of Iranian Texts</w:t>
      </w:r>
      <w:r w:rsidRPr="00BC47C2">
        <w:rPr>
          <w:rFonts w:asciiTheme="majorBidi" w:hAnsiTheme="majorBidi" w:cstheme="majorBidi"/>
        </w:rPr>
        <w:t>, Vol. 3, Library, Museum and Documentation Center of the Islamic Consultative Assembly of Iran, 2011.</w:t>
      </w:r>
    </w:p>
    <w:p w14:paraId="4624E7E5" w14:textId="5ADCF342" w:rsidR="00BC47C2" w:rsidRPr="00BC47C2" w:rsidRDefault="00BC47C2" w:rsidP="00AB0F8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“Examination and Analysis of </w:t>
      </w:r>
      <w:proofErr w:type="spellStart"/>
      <w:r w:rsidRPr="00BC47C2">
        <w:rPr>
          <w:rFonts w:asciiTheme="majorBidi" w:hAnsiTheme="majorBidi" w:cstheme="majorBidi"/>
        </w:rPr>
        <w:t>Afarin</w:t>
      </w:r>
      <w:proofErr w:type="spellEnd"/>
      <w:r w:rsidRPr="00BC47C2">
        <w:rPr>
          <w:rFonts w:asciiTheme="majorBidi" w:hAnsiTheme="majorBidi" w:cstheme="majorBidi"/>
        </w:rPr>
        <w:t xml:space="preserve"> </w:t>
      </w:r>
      <w:proofErr w:type="spellStart"/>
      <w:r w:rsidRPr="00BC47C2">
        <w:rPr>
          <w:rFonts w:asciiTheme="majorBidi" w:hAnsiTheme="majorBidi" w:cstheme="majorBidi"/>
        </w:rPr>
        <w:t>Lâhouri</w:t>
      </w:r>
      <w:proofErr w:type="spellEnd"/>
      <w:r w:rsidRPr="00BC47C2">
        <w:rPr>
          <w:rFonts w:asciiTheme="majorBidi" w:hAnsiTheme="majorBidi" w:cstheme="majorBidi"/>
        </w:rPr>
        <w:t xml:space="preserve"> in Pers</w:t>
      </w:r>
      <w:r w:rsidR="00AB0F89">
        <w:rPr>
          <w:rFonts w:asciiTheme="majorBidi" w:hAnsiTheme="majorBidi" w:cstheme="majorBidi"/>
        </w:rPr>
        <w:t xml:space="preserve">ian Poetry of the Subcontinent”. </w:t>
      </w:r>
      <w:proofErr w:type="spellStart"/>
      <w:r w:rsidR="00AB0F89" w:rsidRPr="00AB0F89">
        <w:rPr>
          <w:rFonts w:asciiTheme="majorBidi" w:hAnsiTheme="majorBidi" w:cstheme="majorBidi"/>
          <w:i/>
          <w:iCs/>
        </w:rPr>
        <w:t>Bahar</w:t>
      </w:r>
      <w:proofErr w:type="spellEnd"/>
      <w:r w:rsidR="00AB0F89" w:rsidRPr="00AB0F89">
        <w:rPr>
          <w:rFonts w:asciiTheme="majorBidi" w:hAnsiTheme="majorBidi" w:cstheme="majorBidi"/>
          <w:i/>
          <w:iCs/>
        </w:rPr>
        <w:t xml:space="preserve">-e </w:t>
      </w:r>
      <w:proofErr w:type="spellStart"/>
      <w:r w:rsidR="00AB0F89" w:rsidRPr="00AB0F89">
        <w:rPr>
          <w:rFonts w:asciiTheme="majorBidi" w:hAnsiTheme="majorBidi" w:cstheme="majorBidi"/>
          <w:i/>
          <w:iCs/>
        </w:rPr>
        <w:t>Adab</w:t>
      </w:r>
      <w:proofErr w:type="spellEnd"/>
      <w:r w:rsidRPr="00BC47C2">
        <w:rPr>
          <w:rFonts w:asciiTheme="majorBidi" w:hAnsiTheme="majorBidi" w:cstheme="majorBidi"/>
        </w:rPr>
        <w:t xml:space="preserve">, Vol. 12, </w:t>
      </w:r>
      <w:proofErr w:type="gramStart"/>
      <w:r w:rsidRPr="00BC47C2">
        <w:rPr>
          <w:rFonts w:asciiTheme="majorBidi" w:hAnsiTheme="majorBidi" w:cstheme="majorBidi"/>
        </w:rPr>
        <w:t>Summer</w:t>
      </w:r>
      <w:proofErr w:type="gramEnd"/>
      <w:r w:rsidRPr="00BC47C2">
        <w:rPr>
          <w:rFonts w:asciiTheme="majorBidi" w:hAnsiTheme="majorBidi" w:cstheme="majorBidi"/>
        </w:rPr>
        <w:t xml:space="preserve"> 2011.</w:t>
      </w:r>
    </w:p>
    <w:p w14:paraId="10E11B34" w14:textId="0E06270A" w:rsidR="00BC47C2" w:rsidRPr="00BC47C2" w:rsidRDefault="00BC47C2" w:rsidP="00AB0F89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“Reflection on the Lif</w:t>
      </w:r>
      <w:r w:rsidR="00AB0F89">
        <w:rPr>
          <w:rFonts w:asciiTheme="majorBidi" w:hAnsiTheme="majorBidi" w:cstheme="majorBidi"/>
        </w:rPr>
        <w:t xml:space="preserve">e and Poetry of </w:t>
      </w:r>
      <w:proofErr w:type="spellStart"/>
      <w:r w:rsidR="00AB0F89">
        <w:rPr>
          <w:rFonts w:asciiTheme="majorBidi" w:hAnsiTheme="majorBidi" w:cstheme="majorBidi"/>
        </w:rPr>
        <w:t>Haydar</w:t>
      </w:r>
      <w:proofErr w:type="spellEnd"/>
      <w:r w:rsidR="00AB0F89">
        <w:rPr>
          <w:rFonts w:asciiTheme="majorBidi" w:hAnsiTheme="majorBidi" w:cstheme="majorBidi"/>
        </w:rPr>
        <w:t xml:space="preserve"> </w:t>
      </w:r>
      <w:proofErr w:type="spellStart"/>
      <w:r w:rsidR="00AB0F89">
        <w:rPr>
          <w:rFonts w:asciiTheme="majorBidi" w:hAnsiTheme="majorBidi" w:cstheme="majorBidi"/>
        </w:rPr>
        <w:t>Heravi</w:t>
      </w:r>
      <w:proofErr w:type="spellEnd"/>
      <w:r w:rsidR="00AB0F89">
        <w:rPr>
          <w:rFonts w:asciiTheme="majorBidi" w:hAnsiTheme="majorBidi" w:cstheme="majorBidi"/>
        </w:rPr>
        <w:t xml:space="preserve">”. </w:t>
      </w:r>
      <w:r w:rsidR="00AB0F89" w:rsidRPr="00AB0F89">
        <w:rPr>
          <w:rFonts w:asciiTheme="majorBidi" w:hAnsiTheme="majorBidi" w:cstheme="majorBidi"/>
          <w:i/>
          <w:iCs/>
        </w:rPr>
        <w:t>International Conference on Common Heritage of Iran and India</w:t>
      </w:r>
      <w:r w:rsidRPr="00BC47C2">
        <w:rPr>
          <w:rFonts w:asciiTheme="majorBidi" w:hAnsiTheme="majorBidi" w:cstheme="majorBidi"/>
        </w:rPr>
        <w:t>, Qom University, September 2013.</w:t>
      </w:r>
    </w:p>
    <w:p w14:paraId="26DD59A8" w14:textId="6C42FFC5" w:rsidR="00BC47C2" w:rsidRPr="00BC47C2" w:rsidRDefault="00BC47C2" w:rsidP="004B07A6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“Investigating </w:t>
      </w:r>
      <w:proofErr w:type="spellStart"/>
      <w:r w:rsidRPr="00BC47C2">
        <w:rPr>
          <w:rFonts w:asciiTheme="majorBidi" w:hAnsiTheme="majorBidi" w:cstheme="majorBidi"/>
        </w:rPr>
        <w:t>Khurâsan</w:t>
      </w:r>
      <w:proofErr w:type="spellEnd"/>
      <w:r w:rsidRPr="00BC47C2">
        <w:rPr>
          <w:rFonts w:asciiTheme="majorBidi" w:hAnsiTheme="majorBidi" w:cstheme="majorBidi"/>
        </w:rPr>
        <w:t xml:space="preserve"> Mysticism in 9th Century AH from the Perspective of </w:t>
      </w:r>
      <w:proofErr w:type="spellStart"/>
      <w:r w:rsidRPr="00BC47C2">
        <w:rPr>
          <w:rFonts w:asciiTheme="majorBidi" w:hAnsiTheme="majorBidi" w:cstheme="majorBidi"/>
        </w:rPr>
        <w:t>Jonun</w:t>
      </w:r>
      <w:proofErr w:type="spellEnd"/>
      <w:r w:rsidRPr="00BC47C2">
        <w:rPr>
          <w:rFonts w:asciiTheme="majorBidi" w:hAnsiTheme="majorBidi" w:cstheme="majorBidi"/>
        </w:rPr>
        <w:t xml:space="preserve"> al </w:t>
      </w:r>
      <w:proofErr w:type="spellStart"/>
      <w:r w:rsidRPr="00BC47C2">
        <w:rPr>
          <w:rFonts w:asciiTheme="majorBidi" w:hAnsiTheme="majorBidi" w:cstheme="majorBidi"/>
        </w:rPr>
        <w:t>Majânin</w:t>
      </w:r>
      <w:proofErr w:type="spellEnd"/>
      <w:r w:rsidRPr="00BC47C2">
        <w:rPr>
          <w:rFonts w:asciiTheme="majorBidi" w:hAnsiTheme="majorBidi" w:cstheme="majorBidi"/>
        </w:rPr>
        <w:t xml:space="preserve">”. </w:t>
      </w:r>
      <w:r w:rsidR="004B07A6" w:rsidRPr="004B07A6">
        <w:rPr>
          <w:rFonts w:asciiTheme="majorBidi" w:hAnsiTheme="majorBidi" w:cstheme="majorBidi"/>
          <w:i/>
          <w:iCs/>
        </w:rPr>
        <w:t>Mystical Literature Journal</w:t>
      </w:r>
      <w:r w:rsidRPr="00BC47C2">
        <w:rPr>
          <w:rFonts w:asciiTheme="majorBidi" w:hAnsiTheme="majorBidi" w:cstheme="majorBidi"/>
        </w:rPr>
        <w:t xml:space="preserve">, Vol. 6, No.10, </w:t>
      </w:r>
      <w:proofErr w:type="gramStart"/>
      <w:r w:rsidRPr="00BC47C2">
        <w:rPr>
          <w:rFonts w:asciiTheme="majorBidi" w:hAnsiTheme="majorBidi" w:cstheme="majorBidi"/>
        </w:rPr>
        <w:t>Fall</w:t>
      </w:r>
      <w:proofErr w:type="gramEnd"/>
      <w:r w:rsidRPr="00BC47C2">
        <w:rPr>
          <w:rFonts w:asciiTheme="majorBidi" w:hAnsiTheme="majorBidi" w:cstheme="majorBidi"/>
        </w:rPr>
        <w:t xml:space="preserve"> &amp; Winter 2014.</w:t>
      </w:r>
    </w:p>
    <w:p w14:paraId="14C54B9D" w14:textId="2825E764" w:rsidR="00BC47C2" w:rsidRPr="00BC47C2" w:rsidRDefault="00BC47C2" w:rsidP="004B07A6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“Edition of </w:t>
      </w:r>
      <w:proofErr w:type="spellStart"/>
      <w:r w:rsidRPr="00BC47C2">
        <w:rPr>
          <w:rFonts w:asciiTheme="majorBidi" w:hAnsiTheme="majorBidi" w:cstheme="majorBidi"/>
        </w:rPr>
        <w:t>Shâhân's</w:t>
      </w:r>
      <w:proofErr w:type="spellEnd"/>
      <w:r w:rsidRPr="00BC47C2">
        <w:rPr>
          <w:rFonts w:asciiTheme="majorBidi" w:hAnsiTheme="majorBidi" w:cstheme="majorBidi"/>
        </w:rPr>
        <w:t xml:space="preserve"> </w:t>
      </w:r>
      <w:proofErr w:type="spellStart"/>
      <w:r w:rsidRPr="00BC47C2">
        <w:rPr>
          <w:rFonts w:asciiTheme="majorBidi" w:hAnsiTheme="majorBidi" w:cstheme="majorBidi"/>
        </w:rPr>
        <w:t>Tohfeh</w:t>
      </w:r>
      <w:proofErr w:type="spellEnd"/>
      <w:r w:rsidRPr="00BC47C2">
        <w:rPr>
          <w:rFonts w:asciiTheme="majorBidi" w:hAnsiTheme="majorBidi" w:cstheme="majorBidi"/>
        </w:rPr>
        <w:t xml:space="preserve"> (</w:t>
      </w:r>
      <w:proofErr w:type="spellStart"/>
      <w:r w:rsidRPr="00BC47C2">
        <w:rPr>
          <w:rFonts w:asciiTheme="majorBidi" w:hAnsiTheme="majorBidi" w:cstheme="majorBidi"/>
        </w:rPr>
        <w:t>Mâlik</w:t>
      </w:r>
      <w:proofErr w:type="spellEnd"/>
      <w:r w:rsidRPr="00BC47C2">
        <w:rPr>
          <w:rFonts w:asciiTheme="majorBidi" w:hAnsiTheme="majorBidi" w:cstheme="majorBidi"/>
        </w:rPr>
        <w:t xml:space="preserve"> </w:t>
      </w:r>
      <w:proofErr w:type="spellStart"/>
      <w:r w:rsidRPr="00BC47C2">
        <w:rPr>
          <w:rFonts w:asciiTheme="majorBidi" w:hAnsiTheme="majorBidi" w:cstheme="majorBidi"/>
        </w:rPr>
        <w:t>Ashtar's</w:t>
      </w:r>
      <w:proofErr w:type="spellEnd"/>
      <w:r w:rsidRPr="00BC47C2">
        <w:rPr>
          <w:rFonts w:asciiTheme="majorBidi" w:hAnsiTheme="majorBidi" w:cstheme="majorBidi"/>
        </w:rPr>
        <w:t xml:space="preserve"> Covenant)”,</w:t>
      </w:r>
      <w:r w:rsidR="004B07A6">
        <w:rPr>
          <w:rFonts w:asciiTheme="majorBidi" w:hAnsiTheme="majorBidi" w:cstheme="majorBidi"/>
        </w:rPr>
        <w:t xml:space="preserve"> </w:t>
      </w:r>
      <w:proofErr w:type="gramStart"/>
      <w:r w:rsidR="004B07A6" w:rsidRPr="004B07A6">
        <w:rPr>
          <w:rFonts w:asciiTheme="majorBidi" w:hAnsiTheme="majorBidi" w:cstheme="majorBidi"/>
          <w:i/>
          <w:iCs/>
        </w:rPr>
        <w:t>The</w:t>
      </w:r>
      <w:proofErr w:type="gramEnd"/>
      <w:r w:rsidR="004B07A6" w:rsidRPr="004B07A6">
        <w:rPr>
          <w:rFonts w:asciiTheme="majorBidi" w:hAnsiTheme="majorBidi" w:cstheme="majorBidi"/>
          <w:i/>
          <w:iCs/>
        </w:rPr>
        <w:t xml:space="preserve"> Collection of Iranian Texts</w:t>
      </w:r>
      <w:r w:rsidRPr="00BC47C2">
        <w:rPr>
          <w:rFonts w:asciiTheme="majorBidi" w:hAnsiTheme="majorBidi" w:cstheme="majorBidi"/>
        </w:rPr>
        <w:t>. Vol. 4, Library, Museum and Documentation Center of the Islamic Consultative Assembly of Iran, 2018.</w:t>
      </w:r>
    </w:p>
    <w:p w14:paraId="6FF287BF" w14:textId="707AF4B5" w:rsidR="00BC47C2" w:rsidRPr="00BC47C2" w:rsidRDefault="00BC47C2" w:rsidP="004B07A6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“Edition of the Treatise of Zain </w:t>
      </w:r>
      <w:proofErr w:type="spellStart"/>
      <w:r w:rsidRPr="00BC47C2">
        <w:rPr>
          <w:rFonts w:asciiTheme="majorBidi" w:hAnsiTheme="majorBidi" w:cstheme="majorBidi"/>
        </w:rPr>
        <w:t>al-Muɂtaghad</w:t>
      </w:r>
      <w:proofErr w:type="spellEnd"/>
      <w:r w:rsidRPr="00BC47C2">
        <w:rPr>
          <w:rFonts w:asciiTheme="majorBidi" w:hAnsiTheme="majorBidi" w:cstheme="majorBidi"/>
        </w:rPr>
        <w:t xml:space="preserve"> le-</w:t>
      </w:r>
      <w:proofErr w:type="spellStart"/>
      <w:r w:rsidRPr="00BC47C2">
        <w:rPr>
          <w:rFonts w:asciiTheme="majorBidi" w:hAnsiTheme="majorBidi" w:cstheme="majorBidi"/>
        </w:rPr>
        <w:t>Zayl</w:t>
      </w:r>
      <w:proofErr w:type="spellEnd"/>
      <w:r w:rsidRPr="00BC47C2">
        <w:rPr>
          <w:rFonts w:asciiTheme="majorBidi" w:hAnsiTheme="majorBidi" w:cstheme="majorBidi"/>
        </w:rPr>
        <w:t xml:space="preserve"> </w:t>
      </w:r>
      <w:proofErr w:type="spellStart"/>
      <w:r w:rsidRPr="00BC47C2">
        <w:rPr>
          <w:rFonts w:asciiTheme="majorBidi" w:hAnsiTheme="majorBidi" w:cstheme="majorBidi"/>
        </w:rPr>
        <w:t>al-Muɂtaghad</w:t>
      </w:r>
      <w:proofErr w:type="spellEnd"/>
      <w:r w:rsidRPr="00BC47C2">
        <w:rPr>
          <w:rFonts w:asciiTheme="majorBidi" w:hAnsiTheme="majorBidi" w:cstheme="majorBidi"/>
        </w:rPr>
        <w:t>,</w:t>
      </w:r>
      <w:r w:rsidR="004B07A6">
        <w:rPr>
          <w:rFonts w:asciiTheme="majorBidi" w:hAnsiTheme="majorBidi" w:cstheme="majorBidi"/>
        </w:rPr>
        <w:t xml:space="preserve"> </w:t>
      </w:r>
      <w:r w:rsidR="004B07A6" w:rsidRPr="004B07A6">
        <w:rPr>
          <w:rFonts w:asciiTheme="majorBidi" w:hAnsiTheme="majorBidi" w:cstheme="majorBidi"/>
          <w:i/>
          <w:iCs/>
        </w:rPr>
        <w:t>The Collection of Iranian Texts</w:t>
      </w:r>
      <w:r w:rsidRPr="00BC47C2">
        <w:rPr>
          <w:rFonts w:asciiTheme="majorBidi" w:hAnsiTheme="majorBidi" w:cstheme="majorBidi"/>
        </w:rPr>
        <w:t>. Vol. 4, Library, Museum and Documentation Center of the Islamic Consultative Assembly of Iran, 2018.</w:t>
      </w:r>
    </w:p>
    <w:p w14:paraId="464E8FB1" w14:textId="23AA3CD1" w:rsidR="00BC47C2" w:rsidRPr="00BC47C2" w:rsidRDefault="00BC47C2" w:rsidP="004B07A6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“Sufi </w:t>
      </w:r>
      <w:proofErr w:type="spellStart"/>
      <w:r w:rsidRPr="00BC47C2">
        <w:rPr>
          <w:rFonts w:asciiTheme="majorBidi" w:hAnsiTheme="majorBidi" w:cstheme="majorBidi"/>
        </w:rPr>
        <w:t>Arbaɂin-negāri</w:t>
      </w:r>
      <w:proofErr w:type="spellEnd"/>
      <w:r w:rsidRPr="00BC47C2">
        <w:rPr>
          <w:rFonts w:asciiTheme="majorBidi" w:hAnsiTheme="majorBidi" w:cstheme="majorBidi"/>
        </w:rPr>
        <w:t xml:space="preserve"> (compiling 40 traditions): Examination and Correction of the </w:t>
      </w:r>
      <w:proofErr w:type="spellStart"/>
      <w:r w:rsidRPr="00BC47C2">
        <w:rPr>
          <w:rFonts w:asciiTheme="majorBidi" w:hAnsiTheme="majorBidi" w:cstheme="majorBidi"/>
        </w:rPr>
        <w:t>Arbaɂiniyāt</w:t>
      </w:r>
      <w:proofErr w:type="spellEnd"/>
      <w:r w:rsidRPr="00BC47C2">
        <w:rPr>
          <w:rFonts w:asciiTheme="majorBidi" w:hAnsiTheme="majorBidi" w:cstheme="majorBidi"/>
        </w:rPr>
        <w:t xml:space="preserve"> Composed by </w:t>
      </w:r>
      <w:proofErr w:type="spellStart"/>
      <w:r w:rsidRPr="00BC47C2">
        <w:rPr>
          <w:rFonts w:asciiTheme="majorBidi" w:hAnsiTheme="majorBidi" w:cstheme="majorBidi"/>
        </w:rPr>
        <w:t>Qotb</w:t>
      </w:r>
      <w:proofErr w:type="spellEnd"/>
      <w:r w:rsidRPr="00BC47C2">
        <w:rPr>
          <w:rFonts w:asciiTheme="majorBidi" w:hAnsiTheme="majorBidi" w:cstheme="majorBidi"/>
        </w:rPr>
        <w:t xml:space="preserve"> al-Din </w:t>
      </w:r>
      <w:proofErr w:type="spellStart"/>
      <w:r w:rsidRPr="00BC47C2">
        <w:rPr>
          <w:rFonts w:asciiTheme="majorBidi" w:hAnsiTheme="majorBidi" w:cstheme="majorBidi"/>
        </w:rPr>
        <w:t>Mohyi</w:t>
      </w:r>
      <w:proofErr w:type="spellEnd"/>
      <w:r w:rsidRPr="00BC47C2">
        <w:rPr>
          <w:rFonts w:asciiTheme="majorBidi" w:hAnsiTheme="majorBidi" w:cstheme="majorBidi"/>
        </w:rPr>
        <w:t xml:space="preserve"> of </w:t>
      </w:r>
      <w:proofErr w:type="spellStart"/>
      <w:r w:rsidRPr="00BC47C2">
        <w:rPr>
          <w:rFonts w:asciiTheme="majorBidi" w:hAnsiTheme="majorBidi" w:cstheme="majorBidi"/>
        </w:rPr>
        <w:t>Kūshkonāri</w:t>
      </w:r>
      <w:proofErr w:type="spellEnd"/>
      <w:r w:rsidRPr="00BC47C2">
        <w:rPr>
          <w:rFonts w:asciiTheme="majorBidi" w:hAnsiTheme="majorBidi" w:cstheme="majorBidi"/>
        </w:rPr>
        <w:t>”.</w:t>
      </w:r>
      <w:r w:rsidR="004B07A6">
        <w:rPr>
          <w:rFonts w:asciiTheme="majorBidi" w:hAnsiTheme="majorBidi" w:cstheme="majorBidi"/>
        </w:rPr>
        <w:t xml:space="preserve"> </w:t>
      </w:r>
      <w:r w:rsidR="004B07A6" w:rsidRPr="004B07A6">
        <w:rPr>
          <w:rFonts w:asciiTheme="majorBidi" w:hAnsiTheme="majorBidi" w:cstheme="majorBidi"/>
          <w:i/>
          <w:iCs/>
        </w:rPr>
        <w:t>Mirror of Heritage</w:t>
      </w:r>
      <w:r w:rsidR="004B07A6">
        <w:rPr>
          <w:rFonts w:asciiTheme="majorBidi" w:hAnsiTheme="majorBidi" w:cstheme="majorBidi"/>
        </w:rPr>
        <w:t xml:space="preserve"> (</w:t>
      </w:r>
      <w:proofErr w:type="spellStart"/>
      <w:r w:rsidR="004B07A6" w:rsidRPr="004B07A6">
        <w:rPr>
          <w:rFonts w:asciiTheme="majorBidi" w:hAnsiTheme="majorBidi" w:cstheme="majorBidi"/>
          <w:i/>
          <w:iCs/>
        </w:rPr>
        <w:t>Ayene</w:t>
      </w:r>
      <w:proofErr w:type="spellEnd"/>
      <w:r w:rsidR="004B07A6" w:rsidRPr="004B07A6">
        <w:rPr>
          <w:rFonts w:asciiTheme="majorBidi" w:hAnsiTheme="majorBidi" w:cstheme="majorBidi"/>
          <w:i/>
          <w:iCs/>
        </w:rPr>
        <w:t xml:space="preserve">-ye </w:t>
      </w:r>
      <w:proofErr w:type="spellStart"/>
      <w:r w:rsidR="004B07A6" w:rsidRPr="004B07A6">
        <w:rPr>
          <w:rFonts w:asciiTheme="majorBidi" w:hAnsiTheme="majorBidi" w:cstheme="majorBidi"/>
          <w:i/>
          <w:iCs/>
        </w:rPr>
        <w:t>Mirâs</w:t>
      </w:r>
      <w:proofErr w:type="spellEnd"/>
      <w:r w:rsidR="004B07A6">
        <w:rPr>
          <w:rFonts w:asciiTheme="majorBidi" w:hAnsiTheme="majorBidi" w:cstheme="majorBidi"/>
        </w:rPr>
        <w:t>)</w:t>
      </w:r>
      <w:r w:rsidRPr="00BC47C2">
        <w:rPr>
          <w:rFonts w:asciiTheme="majorBidi" w:hAnsiTheme="majorBidi" w:cstheme="majorBidi"/>
        </w:rPr>
        <w:t>, Vol. 20, No. 1, September 2022.</w:t>
      </w:r>
    </w:p>
    <w:p w14:paraId="4EEB42F4" w14:textId="0AECE81E" w:rsidR="00BC47C2" w:rsidRPr="00BC47C2" w:rsidRDefault="00BC47C2" w:rsidP="00CE73FB">
      <w:pPr>
        <w:spacing w:line="360" w:lineRule="auto"/>
        <w:jc w:val="both"/>
        <w:rPr>
          <w:rFonts w:asciiTheme="majorBidi" w:hAnsiTheme="majorBidi" w:cstheme="majorBidi"/>
        </w:rPr>
      </w:pPr>
      <w:proofErr w:type="spellStart"/>
      <w:r w:rsidRPr="00BC47C2">
        <w:rPr>
          <w:rFonts w:asciiTheme="majorBidi" w:hAnsiTheme="majorBidi" w:cstheme="majorBidi"/>
        </w:rPr>
        <w:t>Pourabrisham</w:t>
      </w:r>
      <w:proofErr w:type="spellEnd"/>
      <w:r w:rsidRPr="00BC47C2">
        <w:rPr>
          <w:rFonts w:asciiTheme="majorBidi" w:hAnsiTheme="majorBidi" w:cstheme="majorBidi"/>
        </w:rPr>
        <w:t xml:space="preserve"> E. “Analyzing Mystic </w:t>
      </w:r>
      <w:proofErr w:type="spellStart"/>
      <w:r w:rsidRPr="00BC47C2">
        <w:rPr>
          <w:rFonts w:asciiTheme="majorBidi" w:hAnsiTheme="majorBidi" w:cstheme="majorBidi"/>
        </w:rPr>
        <w:t>Vâgheɂât</w:t>
      </w:r>
      <w:proofErr w:type="spellEnd"/>
      <w:r w:rsidRPr="00BC47C2">
        <w:rPr>
          <w:rFonts w:asciiTheme="majorBidi" w:hAnsiTheme="majorBidi" w:cstheme="majorBidi"/>
        </w:rPr>
        <w:t xml:space="preserve"> with </w:t>
      </w:r>
      <w:proofErr w:type="spellStart"/>
      <w:r w:rsidRPr="00BC47C2">
        <w:rPr>
          <w:rFonts w:asciiTheme="majorBidi" w:hAnsiTheme="majorBidi" w:cstheme="majorBidi"/>
        </w:rPr>
        <w:t>Amendement</w:t>
      </w:r>
      <w:proofErr w:type="spellEnd"/>
      <w:r w:rsidRPr="00BC47C2">
        <w:rPr>
          <w:rFonts w:asciiTheme="majorBidi" w:hAnsiTheme="majorBidi" w:cstheme="majorBidi"/>
        </w:rPr>
        <w:t xml:space="preserve"> and Review of </w:t>
      </w:r>
      <w:proofErr w:type="spellStart"/>
      <w:r w:rsidRPr="00BC47C2">
        <w:rPr>
          <w:rFonts w:asciiTheme="majorBidi" w:hAnsiTheme="majorBidi" w:cstheme="majorBidi"/>
        </w:rPr>
        <w:t>Bâkharzi's</w:t>
      </w:r>
      <w:proofErr w:type="spellEnd"/>
      <w:r w:rsidRPr="00BC47C2">
        <w:rPr>
          <w:rFonts w:asciiTheme="majorBidi" w:hAnsiTheme="majorBidi" w:cstheme="majorBidi"/>
        </w:rPr>
        <w:t xml:space="preserve"> Treatise on Mention of </w:t>
      </w:r>
      <w:proofErr w:type="spellStart"/>
      <w:r w:rsidRPr="00BC47C2">
        <w:rPr>
          <w:rFonts w:asciiTheme="majorBidi" w:hAnsiTheme="majorBidi" w:cstheme="majorBidi"/>
        </w:rPr>
        <w:t>Vâgheɂât</w:t>
      </w:r>
      <w:proofErr w:type="spellEnd"/>
      <w:r w:rsidRPr="00BC47C2">
        <w:rPr>
          <w:rFonts w:asciiTheme="majorBidi" w:hAnsiTheme="majorBidi" w:cstheme="majorBidi"/>
        </w:rPr>
        <w:t>”.</w:t>
      </w:r>
      <w:r w:rsidR="004B07A6">
        <w:rPr>
          <w:rFonts w:asciiTheme="majorBidi" w:hAnsiTheme="majorBidi" w:cstheme="majorBidi"/>
        </w:rPr>
        <w:t xml:space="preserve"> </w:t>
      </w:r>
      <w:r w:rsidR="004B07A6" w:rsidRPr="00CE73FB">
        <w:rPr>
          <w:rFonts w:asciiTheme="majorBidi" w:hAnsiTheme="majorBidi" w:cstheme="majorBidi"/>
          <w:i/>
          <w:iCs/>
        </w:rPr>
        <w:t>Codicology and Text Cor</w:t>
      </w:r>
      <w:r w:rsidR="00CE73FB" w:rsidRPr="00CE73FB">
        <w:rPr>
          <w:rFonts w:asciiTheme="majorBidi" w:hAnsiTheme="majorBidi" w:cstheme="majorBidi"/>
          <w:i/>
          <w:iCs/>
        </w:rPr>
        <w:t>r</w:t>
      </w:r>
      <w:r w:rsidR="004B07A6" w:rsidRPr="00CE73FB">
        <w:rPr>
          <w:rFonts w:asciiTheme="majorBidi" w:hAnsiTheme="majorBidi" w:cstheme="majorBidi"/>
          <w:i/>
          <w:iCs/>
        </w:rPr>
        <w:t>ection Researches</w:t>
      </w:r>
      <w:r w:rsidRPr="00BC47C2">
        <w:rPr>
          <w:rFonts w:asciiTheme="majorBidi" w:hAnsiTheme="majorBidi" w:cstheme="majorBidi"/>
        </w:rPr>
        <w:t>, Vol.2, No. 1, April 2023.</w:t>
      </w:r>
    </w:p>
    <w:p w14:paraId="1EC13AA0" w14:textId="77777777" w:rsidR="00BC47C2" w:rsidRPr="00AE7B6B" w:rsidRDefault="00BC47C2" w:rsidP="00BC47C2">
      <w:pPr>
        <w:spacing w:line="360" w:lineRule="auto"/>
        <w:jc w:val="both"/>
        <w:rPr>
          <w:rFonts w:asciiTheme="majorBidi" w:hAnsiTheme="majorBidi" w:cstheme="majorBidi"/>
        </w:rPr>
      </w:pPr>
    </w:p>
    <w:p w14:paraId="78D27B8D" w14:textId="77777777" w:rsidR="00B35077" w:rsidRPr="00AE7B6B" w:rsidRDefault="00B35077" w:rsidP="000C241E">
      <w:pPr>
        <w:spacing w:line="360" w:lineRule="auto"/>
        <w:jc w:val="both"/>
        <w:rPr>
          <w:rFonts w:asciiTheme="majorBidi" w:hAnsiTheme="majorBidi" w:cstheme="majorBidi"/>
        </w:rPr>
      </w:pPr>
    </w:p>
    <w:p w14:paraId="3DDAC855" w14:textId="77777777" w:rsidR="00B35077" w:rsidRPr="00AE7B6B" w:rsidRDefault="00B35077" w:rsidP="000C241E">
      <w:pPr>
        <w:spacing w:line="360" w:lineRule="auto"/>
        <w:jc w:val="both"/>
        <w:rPr>
          <w:rFonts w:asciiTheme="majorBidi" w:hAnsiTheme="majorBidi" w:cstheme="majorBidi"/>
        </w:rPr>
      </w:pPr>
    </w:p>
    <w:p w14:paraId="0D444551" w14:textId="77777777" w:rsidR="00B35077" w:rsidRPr="00AE7B6B" w:rsidRDefault="00B35077" w:rsidP="000C241E">
      <w:pPr>
        <w:spacing w:line="360" w:lineRule="auto"/>
        <w:jc w:val="both"/>
        <w:rPr>
          <w:rFonts w:asciiTheme="majorBidi" w:hAnsiTheme="majorBidi" w:cstheme="majorBidi"/>
        </w:rPr>
      </w:pPr>
    </w:p>
    <w:p w14:paraId="0F23DF23" w14:textId="77777777" w:rsidR="00B35077" w:rsidRPr="00AE7B6B" w:rsidRDefault="00B35077" w:rsidP="000C241E">
      <w:pPr>
        <w:spacing w:line="360" w:lineRule="auto"/>
        <w:jc w:val="both"/>
        <w:rPr>
          <w:rFonts w:asciiTheme="majorBidi" w:hAnsiTheme="majorBidi" w:cstheme="majorBidi"/>
        </w:rPr>
      </w:pPr>
    </w:p>
    <w:p w14:paraId="4430F143" w14:textId="77777777" w:rsidR="00BC47C2" w:rsidRDefault="00BC47C2" w:rsidP="002F5FE3">
      <w:pPr>
        <w:spacing w:line="360" w:lineRule="auto"/>
        <w:jc w:val="both"/>
        <w:rPr>
          <w:rFonts w:asciiTheme="majorBidi" w:hAnsiTheme="majorBidi" w:cstheme="majorBidi"/>
        </w:rPr>
      </w:pPr>
    </w:p>
    <w:p w14:paraId="21478BCF" w14:textId="591C3C37" w:rsidR="00E349A1" w:rsidRPr="00AE7B6B" w:rsidRDefault="00CE73FB" w:rsidP="00CE73FB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Syllabus</w:t>
      </w:r>
      <w:r w:rsidR="00B42014" w:rsidRPr="00AE7B6B">
        <w:rPr>
          <w:rFonts w:asciiTheme="majorBidi" w:hAnsiTheme="majorBidi" w:cstheme="majorBidi"/>
          <w:b/>
          <w:bCs/>
        </w:rPr>
        <w:t>: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8235"/>
        <w:gridCol w:w="1115"/>
      </w:tblGrid>
      <w:tr w:rsidR="00E349A1" w:rsidRPr="00AE7B6B" w14:paraId="236DC81E" w14:textId="77777777" w:rsidTr="00F40090">
        <w:trPr>
          <w:trHeight w:val="458"/>
          <w:jc w:val="right"/>
        </w:trPr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50CB544C" w14:textId="61E340AC" w:rsidR="00E349A1" w:rsidRPr="00AE7B6B" w:rsidRDefault="002F5FE3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</w:rPr>
            </w:pPr>
            <w:r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 xml:space="preserve">Educational Course </w:t>
            </w:r>
            <w:r w:rsidR="00E42BBF"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>o</w:t>
            </w:r>
            <w:r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 xml:space="preserve">n Codicology and </w:t>
            </w:r>
            <w:r w:rsidR="0069032C"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>Edition of Manuscripts</w:t>
            </w:r>
          </w:p>
        </w:tc>
      </w:tr>
      <w:tr w:rsidR="00E349A1" w:rsidRPr="00AE7B6B" w14:paraId="41C4BCE5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45A2FEF0" w14:textId="77777777" w:rsidR="00E349A1" w:rsidRPr="00AE7B6B" w:rsidRDefault="0022781A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>Subject</w:t>
            </w:r>
          </w:p>
        </w:tc>
        <w:tc>
          <w:tcPr>
            <w:tcW w:w="1115" w:type="dxa"/>
          </w:tcPr>
          <w:p w14:paraId="191B2770" w14:textId="77777777" w:rsidR="00E349A1" w:rsidRPr="00AE7B6B" w:rsidRDefault="0022781A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b/>
                <w:bCs/>
                <w:color w:val="000000"/>
                <w:sz w:val="26"/>
              </w:rPr>
              <w:t>Session</w:t>
            </w:r>
          </w:p>
        </w:tc>
      </w:tr>
      <w:tr w:rsidR="00E349A1" w:rsidRPr="00AE7B6B" w14:paraId="3DAE2A39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338F626D" w14:textId="07A1E90C" w:rsidR="00E349A1" w:rsidRPr="00AE7B6B" w:rsidRDefault="004F400E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History of</w:t>
            </w:r>
            <w:r w:rsidR="00D67DDA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Edition of Manuscripts in Iran </w:t>
            </w:r>
            <w:r w:rsidR="00FD18E8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and the Islamic world</w:t>
            </w:r>
          </w:p>
        </w:tc>
        <w:tc>
          <w:tcPr>
            <w:tcW w:w="1115" w:type="dxa"/>
            <w:vAlign w:val="center"/>
          </w:tcPr>
          <w:p w14:paraId="1EBFC325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</w:t>
            </w:r>
          </w:p>
        </w:tc>
      </w:tr>
      <w:tr w:rsidR="00E349A1" w:rsidRPr="00AE7B6B" w14:paraId="1E2D2824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5D96A6FF" w14:textId="14F40EA2" w:rsidR="00E349A1" w:rsidRPr="00AE7B6B" w:rsidRDefault="00C941C5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Typology of </w:t>
            </w:r>
            <w:r w:rsidR="00BD2E86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Manuscripts </w:t>
            </w:r>
            <w:r w:rsidR="00270E75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(</w:t>
            </w:r>
            <w:proofErr w:type="spellStart"/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Safina</w:t>
            </w:r>
            <w:proofErr w:type="spellEnd"/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, </w:t>
            </w:r>
            <w:proofErr w:type="spellStart"/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Bay</w:t>
            </w:r>
            <w:r w:rsidR="00B40D29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â</w:t>
            </w:r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z</w:t>
            </w:r>
            <w:proofErr w:type="spellEnd"/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, and Jung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, etc.) and its com</w:t>
            </w:r>
            <w:r w:rsidR="00E4524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ponents</w:t>
            </w:r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: Book covers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,</w:t>
            </w:r>
            <w:r w:rsidR="00C624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Quire(gathering), Doublure</w:t>
            </w:r>
            <w:r w:rsidR="00F54061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,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etc</w:t>
            </w:r>
            <w:r w:rsidR="00F40090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.</w:t>
            </w:r>
          </w:p>
        </w:tc>
        <w:tc>
          <w:tcPr>
            <w:tcW w:w="1115" w:type="dxa"/>
            <w:vAlign w:val="center"/>
          </w:tcPr>
          <w:p w14:paraId="779159C1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2</w:t>
            </w:r>
          </w:p>
        </w:tc>
      </w:tr>
      <w:tr w:rsidR="00E349A1" w:rsidRPr="00AE7B6B" w14:paraId="03F6EFF3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4569BDA0" w14:textId="2FE48733" w:rsidR="00E349A1" w:rsidRPr="00AE7B6B" w:rsidRDefault="00F54061" w:rsidP="00F54061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</w:t>
            </w:r>
            <w:r w:rsidR="00E4524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term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s</w:t>
            </w:r>
            <w:r w:rsidR="00E4524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:</w:t>
            </w:r>
            <w:r w:rsidR="00A20D58" w:rsidRPr="00AE7B6B">
              <w:rPr>
                <w:rFonts w:asciiTheme="majorBidi" w:hAnsiTheme="majorBidi" w:cstheme="majorBidi"/>
              </w:rPr>
              <w:t xml:space="preserve"> C</w:t>
            </w:r>
            <w:r w:rsidR="00A20D58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ollation, Variant, Holograph, </w:t>
            </w:r>
            <w:r w:rsidR="00A20D58" w:rsidRPr="00AE7B6B"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  <w:t>Dictation, etc.</w:t>
            </w:r>
          </w:p>
        </w:tc>
        <w:tc>
          <w:tcPr>
            <w:tcW w:w="1115" w:type="dxa"/>
            <w:vAlign w:val="center"/>
          </w:tcPr>
          <w:p w14:paraId="049C8715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3</w:t>
            </w:r>
          </w:p>
        </w:tc>
      </w:tr>
      <w:tr w:rsidR="00E349A1" w:rsidRPr="00AE7B6B" w14:paraId="1B8F482B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335FDD0C" w14:textId="07685BA7" w:rsidR="00E349A1" w:rsidRPr="00AE7B6B" w:rsidRDefault="00926000" w:rsidP="009C7EE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C</w:t>
            </w:r>
            <w:r w:rsidR="00071935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ontent structure of </w:t>
            </w:r>
            <w:r w:rsidR="00FB312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manuscript</w:t>
            </w:r>
            <w:r w:rsidR="00071935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an</w:t>
            </w:r>
            <w:r w:rsidR="00D308A6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d the terminology of codicology: </w:t>
            </w:r>
            <w:r w:rsidR="00A04286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Catchwords, Title page, Colophon, Prologue, 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etc.</w:t>
            </w:r>
          </w:p>
        </w:tc>
        <w:tc>
          <w:tcPr>
            <w:tcW w:w="1115" w:type="dxa"/>
            <w:vAlign w:val="center"/>
          </w:tcPr>
          <w:p w14:paraId="7FAFEFCB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4</w:t>
            </w:r>
          </w:p>
        </w:tc>
      </w:tr>
      <w:tr w:rsidR="00E349A1" w:rsidRPr="00AE7B6B" w14:paraId="01A7AB12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62D05231" w14:textId="77777777" w:rsidR="00E349A1" w:rsidRPr="00AE7B6B" w:rsidRDefault="00DC047A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Manuscript search: </w:t>
            </w:r>
            <w:r w:rsidR="00DD63D2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Technical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websites</w:t>
            </w:r>
          </w:p>
        </w:tc>
        <w:tc>
          <w:tcPr>
            <w:tcW w:w="1115" w:type="dxa"/>
            <w:vAlign w:val="center"/>
          </w:tcPr>
          <w:p w14:paraId="6CEE00F5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5</w:t>
            </w:r>
          </w:p>
        </w:tc>
      </w:tr>
      <w:tr w:rsidR="00E349A1" w:rsidRPr="00AE7B6B" w14:paraId="3A3FEC2E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185A92F4" w14:textId="4C9A5ADF" w:rsidR="00E349A1" w:rsidRPr="00AE7B6B" w:rsidRDefault="00DD63D2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Manuscript search:</w:t>
            </w:r>
            <w:r w:rsidR="0049223F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Catalogs, </w:t>
            </w:r>
            <w:r w:rsidR="002556BB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</w:t>
            </w:r>
            <w:r w:rsidR="0049223F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ncyclopedia, etc.</w:t>
            </w:r>
          </w:p>
        </w:tc>
        <w:tc>
          <w:tcPr>
            <w:tcW w:w="1115" w:type="dxa"/>
            <w:vAlign w:val="center"/>
          </w:tcPr>
          <w:p w14:paraId="65C46412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6</w:t>
            </w:r>
          </w:p>
        </w:tc>
      </w:tr>
      <w:tr w:rsidR="007D43DF" w:rsidRPr="00AE7B6B" w14:paraId="5CD1DDE8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2BA12884" w14:textId="64F7DAAE" w:rsidR="007D43DF" w:rsidRPr="00AE7B6B" w:rsidRDefault="007D43DF" w:rsidP="007D43D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  <w:t>Orthography of manuscripts</w:t>
            </w:r>
            <w:r w:rsidRPr="00AE7B6B">
              <w:rPr>
                <w:rFonts w:asciiTheme="majorBidi" w:eastAsia="Calibri" w:hAnsiTheme="majorBidi" w:cs="Times New Roman"/>
                <w:color w:val="000000"/>
                <w:sz w:val="26"/>
                <w:rtl/>
                <w:lang w:bidi="fa-IR"/>
              </w:rPr>
              <w:t xml:space="preserve"> </w:t>
            </w:r>
            <w:r w:rsidR="00063C3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(1)</w:t>
            </w:r>
          </w:p>
        </w:tc>
        <w:tc>
          <w:tcPr>
            <w:tcW w:w="1115" w:type="dxa"/>
            <w:vAlign w:val="center"/>
          </w:tcPr>
          <w:p w14:paraId="609C0753" w14:textId="279F967D" w:rsidR="007D43DF" w:rsidRPr="00AE7B6B" w:rsidRDefault="00CE73FB" w:rsidP="0049223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  <w:t>7</w:t>
            </w:r>
          </w:p>
        </w:tc>
      </w:tr>
      <w:tr w:rsidR="007D43DF" w:rsidRPr="00AE7B6B" w14:paraId="65D5C1D4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0DB79295" w14:textId="2985AD24" w:rsidR="007D43DF" w:rsidRPr="00AE7B6B" w:rsidRDefault="007D43DF" w:rsidP="007D43D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  <w:lang w:bidi="fa-IR"/>
              </w:rPr>
              <w:t>Orthography of manuscripts</w:t>
            </w:r>
            <w:r w:rsidRPr="00AE7B6B">
              <w:rPr>
                <w:rFonts w:asciiTheme="majorBidi" w:eastAsia="Calibri" w:hAnsiTheme="majorBidi" w:cs="Times New Roman"/>
                <w:color w:val="000000"/>
                <w:sz w:val="26"/>
                <w:rtl/>
                <w:lang w:bidi="fa-IR"/>
              </w:rPr>
              <w:t xml:space="preserve"> </w:t>
            </w:r>
            <w:r w:rsidR="00063C33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(2)</w:t>
            </w:r>
          </w:p>
        </w:tc>
        <w:tc>
          <w:tcPr>
            <w:tcW w:w="1115" w:type="dxa"/>
            <w:vAlign w:val="center"/>
          </w:tcPr>
          <w:p w14:paraId="567F1F04" w14:textId="799F1F1F" w:rsidR="007D43DF" w:rsidRPr="00AE7B6B" w:rsidRDefault="00CE73FB" w:rsidP="0049223F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6"/>
              </w:rPr>
              <w:t>8</w:t>
            </w:r>
          </w:p>
        </w:tc>
      </w:tr>
      <w:tr w:rsidR="00E349A1" w:rsidRPr="00AE7B6B" w14:paraId="5B41F260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41547694" w14:textId="79CB8CFD" w:rsidR="00E349A1" w:rsidRPr="00AE7B6B" w:rsidRDefault="00296A93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M</w:t>
            </w:r>
            <w:r w:rsidR="0049223F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ethods of</w:t>
            </w:r>
            <w:r w:rsidR="002556BB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edition of manuscripts</w:t>
            </w:r>
            <w:r w:rsidR="0049223F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: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Critical edition, Comparative edition, Edition based on the base version</w:t>
            </w:r>
            <w:r w:rsidR="00CD2D65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, 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and eclectic </w:t>
            </w:r>
            <w:r w:rsidR="00D56EC1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, </w:t>
            </w:r>
            <w:r w:rsidR="00B331E4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etc.</w:t>
            </w:r>
          </w:p>
        </w:tc>
        <w:tc>
          <w:tcPr>
            <w:tcW w:w="1115" w:type="dxa"/>
            <w:vAlign w:val="center"/>
          </w:tcPr>
          <w:p w14:paraId="6055EBBF" w14:textId="1F948A09" w:rsidR="00E349A1" w:rsidRPr="00AE7B6B" w:rsidRDefault="007D43DF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9</w:t>
            </w:r>
          </w:p>
        </w:tc>
      </w:tr>
      <w:tr w:rsidR="00E349A1" w:rsidRPr="00AE7B6B" w14:paraId="7E3B1B7F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0BFC2D9C" w14:textId="75FB1B31" w:rsidR="00E349A1" w:rsidRPr="00AE7B6B" w:rsidRDefault="00DA1D60" w:rsidP="0049223F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Signs and punctuation in </w:t>
            </w:r>
            <w:r w:rsidR="00CD2D65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 of Manuscripts</w:t>
            </w:r>
          </w:p>
        </w:tc>
        <w:tc>
          <w:tcPr>
            <w:tcW w:w="1115" w:type="dxa"/>
            <w:vAlign w:val="center"/>
          </w:tcPr>
          <w:p w14:paraId="646E8041" w14:textId="2018D419" w:rsidR="00E349A1" w:rsidRPr="00AE7B6B" w:rsidRDefault="007D43DF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10</w:t>
            </w:r>
          </w:p>
        </w:tc>
      </w:tr>
      <w:tr w:rsidR="00E349A1" w:rsidRPr="00AE7B6B" w14:paraId="6ADFA15C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029AC9AA" w14:textId="6933F9BB" w:rsidR="00E349A1" w:rsidRPr="00AE7B6B" w:rsidRDefault="00085140" w:rsidP="00AF1D77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Understanding lithography and its importance i</w:t>
            </w:r>
            <w:r w:rsidR="005B432E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n edition of</w:t>
            </w:r>
            <w:r w:rsidR="005B432E" w:rsidRPr="00AE7B6B">
              <w:rPr>
                <w:rFonts w:asciiTheme="majorBidi" w:hAnsiTheme="majorBidi" w:cstheme="majorBidi"/>
              </w:rPr>
              <w:t xml:space="preserve"> </w:t>
            </w:r>
            <w:r w:rsidR="005B432E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manuscripts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(1)</w:t>
            </w:r>
          </w:p>
        </w:tc>
        <w:tc>
          <w:tcPr>
            <w:tcW w:w="1115" w:type="dxa"/>
            <w:vAlign w:val="center"/>
          </w:tcPr>
          <w:p w14:paraId="07372DAB" w14:textId="77777777" w:rsidR="00E349A1" w:rsidRPr="00AE7B6B" w:rsidRDefault="003B0267" w:rsidP="0049223F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11</w:t>
            </w:r>
          </w:p>
        </w:tc>
      </w:tr>
      <w:tr w:rsidR="00085140" w:rsidRPr="00AE7B6B" w14:paraId="5B711F4A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203E25A6" w14:textId="56068481" w:rsidR="00085140" w:rsidRPr="00AE7B6B" w:rsidRDefault="00085140" w:rsidP="00085140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Understanding lithography and its importance in</w:t>
            </w:r>
            <w:r w:rsidR="005B432E" w:rsidRPr="00AE7B6B">
              <w:rPr>
                <w:rFonts w:asciiTheme="majorBidi" w:hAnsiTheme="majorBidi" w:cstheme="majorBidi"/>
              </w:rPr>
              <w:t xml:space="preserve"> </w:t>
            </w:r>
            <w:r w:rsidR="005B432E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 of manuscripts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(2)</w:t>
            </w:r>
          </w:p>
        </w:tc>
        <w:tc>
          <w:tcPr>
            <w:tcW w:w="1115" w:type="dxa"/>
            <w:vAlign w:val="center"/>
          </w:tcPr>
          <w:p w14:paraId="0B3716C4" w14:textId="77777777" w:rsidR="00085140" w:rsidRPr="00AE7B6B" w:rsidRDefault="00085140" w:rsidP="0008514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12</w:t>
            </w:r>
          </w:p>
        </w:tc>
      </w:tr>
      <w:tr w:rsidR="00085140" w:rsidRPr="00AE7B6B" w14:paraId="5EF59689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1DCA3BAB" w14:textId="398AD222" w:rsidR="00085140" w:rsidRPr="00AE7B6B" w:rsidRDefault="00190498" w:rsidP="00190498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C</w:t>
            </w:r>
            <w:r w:rsidR="00085140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omponents of the revised text: introduction, </w:t>
            </w: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text, indexes, </w:t>
            </w:r>
            <w:r w:rsidR="00E17B0E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variants</w:t>
            </w:r>
            <w:r w:rsidR="00085140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, appendices</w:t>
            </w:r>
          </w:p>
        </w:tc>
        <w:tc>
          <w:tcPr>
            <w:tcW w:w="1115" w:type="dxa"/>
            <w:vAlign w:val="center"/>
          </w:tcPr>
          <w:p w14:paraId="725FC42B" w14:textId="77777777" w:rsidR="00085140" w:rsidRPr="00AE7B6B" w:rsidRDefault="00085140" w:rsidP="0008514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13</w:t>
            </w:r>
          </w:p>
        </w:tc>
      </w:tr>
      <w:tr w:rsidR="00085140" w:rsidRPr="00AE7B6B" w14:paraId="78E5D13F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0E9CFBC9" w14:textId="26CD274E" w:rsidR="00085140" w:rsidRPr="00AE7B6B" w:rsidRDefault="00E17B0E" w:rsidP="00085140">
            <w:pPr>
              <w:bidi w:val="0"/>
              <w:spacing w:line="360" w:lineRule="auto"/>
              <w:jc w:val="left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</w:t>
            </w:r>
            <w:r w:rsidR="004B4A24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workshop (1)</w:t>
            </w:r>
          </w:p>
        </w:tc>
        <w:tc>
          <w:tcPr>
            <w:tcW w:w="1115" w:type="dxa"/>
            <w:vAlign w:val="center"/>
          </w:tcPr>
          <w:p w14:paraId="377404B8" w14:textId="77777777" w:rsidR="00085140" w:rsidRPr="00AE7B6B" w:rsidRDefault="00085140" w:rsidP="0008514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14</w:t>
            </w:r>
          </w:p>
        </w:tc>
      </w:tr>
      <w:tr w:rsidR="00085140" w:rsidRPr="001F6CE5" w14:paraId="0707CD41" w14:textId="77777777" w:rsidTr="00085140">
        <w:trPr>
          <w:jc w:val="right"/>
        </w:trPr>
        <w:tc>
          <w:tcPr>
            <w:tcW w:w="8235" w:type="dxa"/>
            <w:shd w:val="clear" w:color="auto" w:fill="D9D9D9" w:themeFill="background1" w:themeFillShade="D9"/>
            <w:vAlign w:val="center"/>
          </w:tcPr>
          <w:p w14:paraId="239945E4" w14:textId="68588402" w:rsidR="00085140" w:rsidRPr="00AE7B6B" w:rsidRDefault="00E17B0E" w:rsidP="00085140">
            <w:pPr>
              <w:bidi w:val="0"/>
              <w:spacing w:line="360" w:lineRule="auto"/>
              <w:jc w:val="both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Edition</w:t>
            </w:r>
            <w:r w:rsidR="004B4A24"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 xml:space="preserve"> workshop (1)</w:t>
            </w:r>
          </w:p>
        </w:tc>
        <w:tc>
          <w:tcPr>
            <w:tcW w:w="1115" w:type="dxa"/>
            <w:vAlign w:val="center"/>
          </w:tcPr>
          <w:p w14:paraId="4A1AF3CD" w14:textId="77777777" w:rsidR="00085140" w:rsidRPr="001F6CE5" w:rsidRDefault="00085140" w:rsidP="00085140">
            <w:pPr>
              <w:bidi w:val="0"/>
              <w:spacing w:line="360" w:lineRule="auto"/>
              <w:jc w:val="center"/>
              <w:rPr>
                <w:rFonts w:asciiTheme="majorBidi" w:eastAsia="Calibri" w:hAnsiTheme="majorBidi" w:cstheme="majorBidi"/>
                <w:color w:val="000000"/>
                <w:sz w:val="26"/>
                <w:rtl/>
              </w:rPr>
            </w:pPr>
            <w:r w:rsidRPr="00AE7B6B">
              <w:rPr>
                <w:rFonts w:asciiTheme="majorBidi" w:eastAsia="Calibri" w:hAnsiTheme="majorBidi" w:cstheme="majorBidi"/>
                <w:color w:val="000000"/>
                <w:sz w:val="26"/>
              </w:rPr>
              <w:t>15</w:t>
            </w:r>
          </w:p>
        </w:tc>
      </w:tr>
    </w:tbl>
    <w:p w14:paraId="5159D88E" w14:textId="77777777" w:rsidR="00B42014" w:rsidRPr="001F6CE5" w:rsidRDefault="00B42014" w:rsidP="00DC047A">
      <w:pPr>
        <w:spacing w:line="360" w:lineRule="auto"/>
        <w:jc w:val="both"/>
        <w:rPr>
          <w:rFonts w:asciiTheme="majorBidi" w:hAnsiTheme="majorBidi" w:cstheme="majorBidi"/>
        </w:rPr>
      </w:pPr>
    </w:p>
    <w:sectPr w:rsidR="00B42014" w:rsidRPr="001F6CE5" w:rsidSect="00A323E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CE"/>
    <w:rsid w:val="00032AB5"/>
    <w:rsid w:val="00035966"/>
    <w:rsid w:val="00043A24"/>
    <w:rsid w:val="00057873"/>
    <w:rsid w:val="00060349"/>
    <w:rsid w:val="00063C33"/>
    <w:rsid w:val="00071935"/>
    <w:rsid w:val="000767CE"/>
    <w:rsid w:val="00083DFB"/>
    <w:rsid w:val="00085140"/>
    <w:rsid w:val="00085B3B"/>
    <w:rsid w:val="000C241E"/>
    <w:rsid w:val="000D217F"/>
    <w:rsid w:val="000E11D2"/>
    <w:rsid w:val="000F0A69"/>
    <w:rsid w:val="00101BCF"/>
    <w:rsid w:val="001127B2"/>
    <w:rsid w:val="00133BE9"/>
    <w:rsid w:val="001428F2"/>
    <w:rsid w:val="0018005A"/>
    <w:rsid w:val="00190498"/>
    <w:rsid w:val="00194BCD"/>
    <w:rsid w:val="001B4E23"/>
    <w:rsid w:val="001C5B6D"/>
    <w:rsid w:val="001C6485"/>
    <w:rsid w:val="001E5AED"/>
    <w:rsid w:val="001F6CE5"/>
    <w:rsid w:val="002175B9"/>
    <w:rsid w:val="0022781A"/>
    <w:rsid w:val="00234431"/>
    <w:rsid w:val="00235C36"/>
    <w:rsid w:val="00247FBA"/>
    <w:rsid w:val="002556BB"/>
    <w:rsid w:val="002646B8"/>
    <w:rsid w:val="00264BFE"/>
    <w:rsid w:val="00270E75"/>
    <w:rsid w:val="00277C99"/>
    <w:rsid w:val="00296A93"/>
    <w:rsid w:val="002A244B"/>
    <w:rsid w:val="002C12EF"/>
    <w:rsid w:val="002C434F"/>
    <w:rsid w:val="002F5FE3"/>
    <w:rsid w:val="0033268C"/>
    <w:rsid w:val="0034069B"/>
    <w:rsid w:val="003716D0"/>
    <w:rsid w:val="003A7D28"/>
    <w:rsid w:val="003B0267"/>
    <w:rsid w:val="003B1181"/>
    <w:rsid w:val="00430943"/>
    <w:rsid w:val="00435A9A"/>
    <w:rsid w:val="00473742"/>
    <w:rsid w:val="00477777"/>
    <w:rsid w:val="004778FA"/>
    <w:rsid w:val="00481793"/>
    <w:rsid w:val="0049223F"/>
    <w:rsid w:val="004A24C1"/>
    <w:rsid w:val="004B07A6"/>
    <w:rsid w:val="004B4A24"/>
    <w:rsid w:val="004B4D55"/>
    <w:rsid w:val="004B6C9E"/>
    <w:rsid w:val="004D60EC"/>
    <w:rsid w:val="004F400E"/>
    <w:rsid w:val="00520C4C"/>
    <w:rsid w:val="00541815"/>
    <w:rsid w:val="00550E40"/>
    <w:rsid w:val="005619B4"/>
    <w:rsid w:val="005672A4"/>
    <w:rsid w:val="005A3C0A"/>
    <w:rsid w:val="005B432E"/>
    <w:rsid w:val="005B4941"/>
    <w:rsid w:val="005B5BFB"/>
    <w:rsid w:val="005C15C0"/>
    <w:rsid w:val="005C682A"/>
    <w:rsid w:val="005D258D"/>
    <w:rsid w:val="005E338C"/>
    <w:rsid w:val="005E679B"/>
    <w:rsid w:val="006442C1"/>
    <w:rsid w:val="00650330"/>
    <w:rsid w:val="00657B81"/>
    <w:rsid w:val="00674D96"/>
    <w:rsid w:val="006754DC"/>
    <w:rsid w:val="00686F6F"/>
    <w:rsid w:val="0069032C"/>
    <w:rsid w:val="00690E16"/>
    <w:rsid w:val="00695028"/>
    <w:rsid w:val="00695B72"/>
    <w:rsid w:val="006978B5"/>
    <w:rsid w:val="006B4128"/>
    <w:rsid w:val="006B4DEA"/>
    <w:rsid w:val="00702667"/>
    <w:rsid w:val="00724F85"/>
    <w:rsid w:val="00725423"/>
    <w:rsid w:val="00732B10"/>
    <w:rsid w:val="00740EAF"/>
    <w:rsid w:val="00755CF5"/>
    <w:rsid w:val="00771661"/>
    <w:rsid w:val="00774CEE"/>
    <w:rsid w:val="007B40FF"/>
    <w:rsid w:val="007C6C98"/>
    <w:rsid w:val="007D43DF"/>
    <w:rsid w:val="007F3E52"/>
    <w:rsid w:val="008005F6"/>
    <w:rsid w:val="0080060C"/>
    <w:rsid w:val="00813EC1"/>
    <w:rsid w:val="00853D77"/>
    <w:rsid w:val="008751E5"/>
    <w:rsid w:val="00875B75"/>
    <w:rsid w:val="00877312"/>
    <w:rsid w:val="008C5A29"/>
    <w:rsid w:val="008E57CF"/>
    <w:rsid w:val="008F2E61"/>
    <w:rsid w:val="0091466F"/>
    <w:rsid w:val="00926000"/>
    <w:rsid w:val="009524EF"/>
    <w:rsid w:val="00970858"/>
    <w:rsid w:val="009A08DD"/>
    <w:rsid w:val="009A1223"/>
    <w:rsid w:val="009A253E"/>
    <w:rsid w:val="009B2504"/>
    <w:rsid w:val="009C7EEF"/>
    <w:rsid w:val="00A04286"/>
    <w:rsid w:val="00A20D58"/>
    <w:rsid w:val="00A23BD6"/>
    <w:rsid w:val="00A24D13"/>
    <w:rsid w:val="00A323E4"/>
    <w:rsid w:val="00A43469"/>
    <w:rsid w:val="00A71554"/>
    <w:rsid w:val="00A75F0C"/>
    <w:rsid w:val="00A8202A"/>
    <w:rsid w:val="00A85CF4"/>
    <w:rsid w:val="00AB0F89"/>
    <w:rsid w:val="00AC63F8"/>
    <w:rsid w:val="00AE7B6B"/>
    <w:rsid w:val="00AF0EB2"/>
    <w:rsid w:val="00AF1D77"/>
    <w:rsid w:val="00B253C8"/>
    <w:rsid w:val="00B331E4"/>
    <w:rsid w:val="00B35077"/>
    <w:rsid w:val="00B37C92"/>
    <w:rsid w:val="00B40D29"/>
    <w:rsid w:val="00B42014"/>
    <w:rsid w:val="00B51D88"/>
    <w:rsid w:val="00B7405F"/>
    <w:rsid w:val="00B748D7"/>
    <w:rsid w:val="00BA71FB"/>
    <w:rsid w:val="00BC0185"/>
    <w:rsid w:val="00BC47C2"/>
    <w:rsid w:val="00BD2E86"/>
    <w:rsid w:val="00BD54F0"/>
    <w:rsid w:val="00C14C87"/>
    <w:rsid w:val="00C161E3"/>
    <w:rsid w:val="00C3075C"/>
    <w:rsid w:val="00C528F8"/>
    <w:rsid w:val="00C624D2"/>
    <w:rsid w:val="00C80B03"/>
    <w:rsid w:val="00C838C5"/>
    <w:rsid w:val="00C941C5"/>
    <w:rsid w:val="00CA0CA2"/>
    <w:rsid w:val="00CD2D65"/>
    <w:rsid w:val="00CD7B61"/>
    <w:rsid w:val="00CD7DE5"/>
    <w:rsid w:val="00CE1C5B"/>
    <w:rsid w:val="00CE4FF8"/>
    <w:rsid w:val="00CE66F4"/>
    <w:rsid w:val="00CE73FB"/>
    <w:rsid w:val="00CF61BA"/>
    <w:rsid w:val="00D03A79"/>
    <w:rsid w:val="00D22E7D"/>
    <w:rsid w:val="00D308A6"/>
    <w:rsid w:val="00D567C6"/>
    <w:rsid w:val="00D56EC1"/>
    <w:rsid w:val="00D67DDA"/>
    <w:rsid w:val="00D72205"/>
    <w:rsid w:val="00D72C3C"/>
    <w:rsid w:val="00D75604"/>
    <w:rsid w:val="00D87E53"/>
    <w:rsid w:val="00DA1D60"/>
    <w:rsid w:val="00DB1B64"/>
    <w:rsid w:val="00DB547D"/>
    <w:rsid w:val="00DC047A"/>
    <w:rsid w:val="00DD63D2"/>
    <w:rsid w:val="00DF073A"/>
    <w:rsid w:val="00E17B0E"/>
    <w:rsid w:val="00E27362"/>
    <w:rsid w:val="00E349A1"/>
    <w:rsid w:val="00E42BBF"/>
    <w:rsid w:val="00E45243"/>
    <w:rsid w:val="00E528A0"/>
    <w:rsid w:val="00EA017C"/>
    <w:rsid w:val="00EA7FA1"/>
    <w:rsid w:val="00EB789F"/>
    <w:rsid w:val="00EF02DD"/>
    <w:rsid w:val="00EF0D74"/>
    <w:rsid w:val="00F012C8"/>
    <w:rsid w:val="00F04A07"/>
    <w:rsid w:val="00F057D4"/>
    <w:rsid w:val="00F15BF0"/>
    <w:rsid w:val="00F337C4"/>
    <w:rsid w:val="00F40090"/>
    <w:rsid w:val="00F54061"/>
    <w:rsid w:val="00F850D1"/>
    <w:rsid w:val="00F93A85"/>
    <w:rsid w:val="00FA4C75"/>
    <w:rsid w:val="00FA709D"/>
    <w:rsid w:val="00FB3123"/>
    <w:rsid w:val="00FB34BC"/>
    <w:rsid w:val="00FD18E8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8984"/>
  <w15:docId w15:val="{902AE23A-9F06-47A1-B969-45B5B2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9A1"/>
    <w:pPr>
      <w:bidi/>
      <w:spacing w:after="0" w:line="240" w:lineRule="auto"/>
      <w:jc w:val="lowKashida"/>
    </w:pPr>
    <w:rPr>
      <w:rFonts w:ascii="Times New Roman" w:hAnsi="Times New Roman" w:cs="IRLotus"/>
      <w:kern w:val="2"/>
      <w:sz w:val="20"/>
      <w:szCs w:val="26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1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1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javan</dc:creator>
  <cp:lastModifiedBy>expert</cp:lastModifiedBy>
  <cp:revision>3</cp:revision>
  <dcterms:created xsi:type="dcterms:W3CDTF">2023-11-01T09:43:00Z</dcterms:created>
  <dcterms:modified xsi:type="dcterms:W3CDTF">2023-11-01T09:44:00Z</dcterms:modified>
</cp:coreProperties>
</file>